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BF1" w:rsidRPr="00031DEA" w:rsidRDefault="00A70BF1" w:rsidP="00A70BF1">
      <w:pPr>
        <w:pStyle w:val="Title"/>
        <w:spacing w:line="480" w:lineRule="auto"/>
        <w:jc w:val="center"/>
        <w:rPr>
          <w:rFonts w:ascii="Times New Roman" w:hAnsi="Times New Roman" w:cs="Times New Roman"/>
          <w:sz w:val="24"/>
          <w:szCs w:val="24"/>
        </w:rPr>
      </w:pPr>
    </w:p>
    <w:p w:rsidR="00A70BF1" w:rsidRPr="00031DEA" w:rsidRDefault="00A70BF1" w:rsidP="00A70BF1">
      <w:pPr>
        <w:pStyle w:val="Title"/>
        <w:spacing w:line="480" w:lineRule="auto"/>
        <w:jc w:val="center"/>
        <w:rPr>
          <w:rFonts w:ascii="Times New Roman" w:hAnsi="Times New Roman" w:cs="Times New Roman"/>
          <w:sz w:val="24"/>
          <w:szCs w:val="24"/>
        </w:rPr>
      </w:pPr>
    </w:p>
    <w:p w:rsidR="00A70BF1" w:rsidRPr="00031DEA" w:rsidRDefault="00A70BF1" w:rsidP="00A70BF1">
      <w:pPr>
        <w:pStyle w:val="Title"/>
        <w:spacing w:line="480" w:lineRule="auto"/>
        <w:jc w:val="center"/>
        <w:rPr>
          <w:rFonts w:ascii="Times New Roman" w:hAnsi="Times New Roman" w:cs="Times New Roman"/>
          <w:sz w:val="24"/>
          <w:szCs w:val="24"/>
        </w:rPr>
      </w:pPr>
    </w:p>
    <w:p w:rsidR="00A70BF1" w:rsidRPr="00031DEA" w:rsidRDefault="00A70BF1" w:rsidP="00A70BF1">
      <w:pPr>
        <w:pStyle w:val="Title"/>
        <w:spacing w:line="480" w:lineRule="auto"/>
        <w:jc w:val="center"/>
        <w:rPr>
          <w:rFonts w:ascii="Times New Roman" w:hAnsi="Times New Roman" w:cs="Times New Roman"/>
          <w:sz w:val="24"/>
          <w:szCs w:val="24"/>
        </w:rPr>
      </w:pPr>
    </w:p>
    <w:p w:rsidR="00A70BF1" w:rsidRPr="00031DEA" w:rsidRDefault="00A70BF1" w:rsidP="00A70BF1">
      <w:pPr>
        <w:pStyle w:val="Title"/>
        <w:spacing w:line="480" w:lineRule="auto"/>
        <w:jc w:val="center"/>
        <w:rPr>
          <w:rFonts w:ascii="Times New Roman" w:hAnsi="Times New Roman" w:cs="Times New Roman"/>
          <w:sz w:val="24"/>
          <w:szCs w:val="24"/>
        </w:rPr>
      </w:pPr>
    </w:p>
    <w:p w:rsidR="00A70BF1" w:rsidRPr="00031DEA" w:rsidRDefault="00A70BF1" w:rsidP="00A70BF1">
      <w:pPr>
        <w:pStyle w:val="Title"/>
        <w:spacing w:line="480" w:lineRule="auto"/>
        <w:jc w:val="center"/>
        <w:rPr>
          <w:rFonts w:ascii="Times New Roman" w:hAnsi="Times New Roman" w:cs="Times New Roman"/>
          <w:sz w:val="24"/>
          <w:szCs w:val="24"/>
        </w:rPr>
      </w:pPr>
    </w:p>
    <w:p w:rsidR="00A70BF1" w:rsidRPr="00031DEA" w:rsidRDefault="00A70BF1" w:rsidP="00A70BF1">
      <w:pPr>
        <w:spacing w:line="480" w:lineRule="auto"/>
        <w:rPr>
          <w:rFonts w:ascii="Times New Roman" w:hAnsi="Times New Roman" w:cs="Times New Roman"/>
          <w:sz w:val="24"/>
          <w:szCs w:val="24"/>
        </w:rPr>
      </w:pPr>
    </w:p>
    <w:p w:rsidR="00A70BF1" w:rsidRPr="00031DEA" w:rsidRDefault="00A70BF1" w:rsidP="00A70BF1">
      <w:pPr>
        <w:pStyle w:val="Title"/>
        <w:spacing w:line="480" w:lineRule="auto"/>
        <w:rPr>
          <w:rFonts w:ascii="Times New Roman" w:hAnsi="Times New Roman" w:cs="Times New Roman"/>
          <w:sz w:val="24"/>
          <w:szCs w:val="24"/>
        </w:rPr>
      </w:pPr>
    </w:p>
    <w:p w:rsidR="00A70BF1" w:rsidRPr="00031DEA" w:rsidRDefault="00A70BF1" w:rsidP="00A70BF1">
      <w:pPr>
        <w:pStyle w:val="Title"/>
        <w:spacing w:line="480" w:lineRule="auto"/>
        <w:jc w:val="center"/>
        <w:rPr>
          <w:rFonts w:ascii="Times New Roman" w:hAnsi="Times New Roman" w:cs="Times New Roman"/>
          <w:sz w:val="24"/>
          <w:szCs w:val="24"/>
        </w:rPr>
      </w:pPr>
    </w:p>
    <w:p w:rsidR="00A70BF1" w:rsidRPr="00031DEA" w:rsidRDefault="00A70BF1" w:rsidP="00A70BF1">
      <w:pPr>
        <w:pStyle w:val="Title"/>
        <w:spacing w:line="480" w:lineRule="auto"/>
        <w:jc w:val="center"/>
        <w:rPr>
          <w:rFonts w:ascii="Times New Roman" w:hAnsi="Times New Roman" w:cs="Times New Roman"/>
          <w:sz w:val="24"/>
          <w:szCs w:val="24"/>
        </w:rPr>
      </w:pPr>
    </w:p>
    <w:p w:rsidR="00A70BF1" w:rsidRPr="00031DEA" w:rsidRDefault="00A70BF1" w:rsidP="00A70BF1">
      <w:pPr>
        <w:pStyle w:val="Title"/>
        <w:spacing w:line="480" w:lineRule="auto"/>
        <w:jc w:val="center"/>
        <w:rPr>
          <w:rFonts w:ascii="Times New Roman" w:hAnsi="Times New Roman" w:cs="Times New Roman"/>
          <w:sz w:val="24"/>
          <w:szCs w:val="24"/>
        </w:rPr>
      </w:pPr>
    </w:p>
    <w:p w:rsidR="00A70BF1" w:rsidRPr="00031DEA" w:rsidRDefault="00A70BF1" w:rsidP="00A70BF1">
      <w:pPr>
        <w:spacing w:line="480" w:lineRule="auto"/>
        <w:jc w:val="center"/>
        <w:rPr>
          <w:rFonts w:ascii="Times New Roman" w:hAnsi="Times New Roman" w:cs="Times New Roman"/>
          <w:sz w:val="24"/>
          <w:szCs w:val="24"/>
        </w:rPr>
      </w:pPr>
      <w:r w:rsidRPr="00031DEA">
        <w:rPr>
          <w:rFonts w:ascii="Times New Roman" w:hAnsi="Times New Roman" w:cs="Times New Roman"/>
          <w:sz w:val="24"/>
          <w:szCs w:val="24"/>
        </w:rPr>
        <w:t>Jolene Hodges</w:t>
      </w:r>
    </w:p>
    <w:p w:rsidR="00A70BF1" w:rsidRPr="00031DEA" w:rsidRDefault="00A70BF1" w:rsidP="00A70BF1">
      <w:pPr>
        <w:spacing w:line="480" w:lineRule="auto"/>
        <w:jc w:val="center"/>
        <w:rPr>
          <w:rFonts w:ascii="Times New Roman" w:hAnsi="Times New Roman" w:cs="Times New Roman"/>
          <w:sz w:val="24"/>
          <w:szCs w:val="24"/>
        </w:rPr>
      </w:pPr>
      <w:r w:rsidRPr="00031DEA">
        <w:rPr>
          <w:rFonts w:ascii="Times New Roman" w:hAnsi="Times New Roman" w:cs="Times New Roman"/>
          <w:sz w:val="24"/>
          <w:szCs w:val="24"/>
        </w:rPr>
        <w:t>NSG6102- Evaluation of Educational Outcomes in Nursing</w:t>
      </w:r>
    </w:p>
    <w:p w:rsidR="00A70BF1" w:rsidRPr="00031DEA" w:rsidRDefault="00A70BF1" w:rsidP="00A70BF1">
      <w:pPr>
        <w:spacing w:after="0" w:line="480" w:lineRule="auto"/>
        <w:jc w:val="center"/>
        <w:rPr>
          <w:rFonts w:ascii="Times New Roman" w:hAnsi="Times New Roman" w:cs="Times New Roman"/>
          <w:sz w:val="24"/>
          <w:szCs w:val="24"/>
        </w:rPr>
      </w:pPr>
      <w:r w:rsidRPr="00031DEA">
        <w:rPr>
          <w:rFonts w:ascii="Times New Roman" w:hAnsi="Times New Roman" w:cs="Times New Roman"/>
          <w:sz w:val="24"/>
          <w:szCs w:val="24"/>
        </w:rPr>
        <w:t>Professor Diana Kostrzewski</w:t>
      </w:r>
    </w:p>
    <w:p w:rsidR="00A70BF1" w:rsidRPr="00031DEA" w:rsidRDefault="00A70BF1" w:rsidP="00A70BF1">
      <w:pPr>
        <w:spacing w:after="0" w:line="480" w:lineRule="auto"/>
        <w:jc w:val="center"/>
        <w:rPr>
          <w:rFonts w:ascii="Times New Roman" w:hAnsi="Times New Roman" w:cs="Times New Roman"/>
          <w:sz w:val="24"/>
          <w:szCs w:val="24"/>
        </w:rPr>
      </w:pPr>
      <w:r w:rsidRPr="00031DEA">
        <w:rPr>
          <w:rFonts w:ascii="Times New Roman" w:hAnsi="Times New Roman" w:cs="Times New Roman"/>
          <w:sz w:val="24"/>
          <w:szCs w:val="24"/>
        </w:rPr>
        <w:t>April 18, 2017</w:t>
      </w:r>
    </w:p>
    <w:p w:rsidR="00A70BF1" w:rsidRPr="00031DEA" w:rsidRDefault="00A70BF1" w:rsidP="00A70BF1">
      <w:pPr>
        <w:spacing w:after="0" w:line="480" w:lineRule="auto"/>
        <w:jc w:val="center"/>
        <w:rPr>
          <w:rFonts w:ascii="Times New Roman" w:hAnsi="Times New Roman" w:cs="Times New Roman"/>
          <w:sz w:val="24"/>
          <w:szCs w:val="24"/>
          <w:lang w:val="en-US"/>
        </w:rPr>
      </w:pPr>
    </w:p>
    <w:p w:rsidR="00A70BF1" w:rsidRPr="00031DEA" w:rsidRDefault="00A70BF1" w:rsidP="00A70BF1">
      <w:pPr>
        <w:pStyle w:val="Title"/>
        <w:spacing w:line="480" w:lineRule="auto"/>
        <w:rPr>
          <w:rFonts w:ascii="Times New Roman" w:hAnsi="Times New Roman" w:cs="Times New Roman"/>
          <w:sz w:val="24"/>
          <w:szCs w:val="24"/>
        </w:rPr>
      </w:pPr>
    </w:p>
    <w:p w:rsidR="00A70BF1" w:rsidRPr="00031DEA" w:rsidRDefault="00A70BF1" w:rsidP="00A70BF1">
      <w:pPr>
        <w:spacing w:line="480" w:lineRule="auto"/>
        <w:rPr>
          <w:rFonts w:ascii="Times New Roman" w:hAnsi="Times New Roman" w:cs="Times New Roman"/>
          <w:sz w:val="24"/>
          <w:szCs w:val="24"/>
        </w:rPr>
      </w:pPr>
    </w:p>
    <w:p w:rsidR="00A70BF1" w:rsidRPr="00031DEA" w:rsidRDefault="00A70BF1" w:rsidP="00A70BF1">
      <w:pPr>
        <w:spacing w:line="480" w:lineRule="auto"/>
        <w:rPr>
          <w:rFonts w:ascii="Times New Roman" w:hAnsi="Times New Roman" w:cs="Times New Roman"/>
          <w:sz w:val="24"/>
          <w:szCs w:val="24"/>
        </w:rPr>
      </w:pPr>
    </w:p>
    <w:p w:rsidR="00A70BF1" w:rsidRPr="00031DEA" w:rsidRDefault="00A70BF1" w:rsidP="00A70BF1">
      <w:pPr>
        <w:pStyle w:val="Title"/>
        <w:spacing w:line="480" w:lineRule="auto"/>
        <w:jc w:val="center"/>
        <w:rPr>
          <w:rFonts w:ascii="Times New Roman" w:hAnsi="Times New Roman" w:cs="Times New Roman"/>
          <w:sz w:val="24"/>
          <w:szCs w:val="24"/>
        </w:rPr>
      </w:pPr>
    </w:p>
    <w:p w:rsidR="00A70BF1" w:rsidRPr="00031DEA" w:rsidRDefault="00A70BF1" w:rsidP="00A70BF1">
      <w:pPr>
        <w:pStyle w:val="Title"/>
        <w:spacing w:line="480" w:lineRule="auto"/>
        <w:jc w:val="center"/>
        <w:rPr>
          <w:rFonts w:ascii="Times New Roman" w:hAnsi="Times New Roman" w:cs="Times New Roman"/>
          <w:sz w:val="24"/>
          <w:szCs w:val="24"/>
        </w:rPr>
      </w:pPr>
    </w:p>
    <w:p w:rsidR="00A70BF1" w:rsidRPr="00031DEA" w:rsidRDefault="00A70BF1" w:rsidP="00A70BF1">
      <w:pPr>
        <w:pStyle w:val="Title"/>
        <w:spacing w:line="480" w:lineRule="auto"/>
        <w:jc w:val="center"/>
        <w:rPr>
          <w:rFonts w:ascii="Times New Roman" w:hAnsi="Times New Roman" w:cs="Times New Roman"/>
          <w:sz w:val="24"/>
          <w:szCs w:val="24"/>
        </w:rPr>
      </w:pPr>
    </w:p>
    <w:p w:rsidR="00A70BF1" w:rsidRPr="00031DEA" w:rsidRDefault="00A70BF1" w:rsidP="00A70BF1">
      <w:pPr>
        <w:pStyle w:val="Title"/>
        <w:spacing w:line="480" w:lineRule="auto"/>
        <w:jc w:val="center"/>
        <w:rPr>
          <w:rFonts w:ascii="Times New Roman" w:hAnsi="Times New Roman" w:cs="Times New Roman"/>
          <w:sz w:val="24"/>
          <w:szCs w:val="24"/>
        </w:rPr>
      </w:pPr>
    </w:p>
    <w:p w:rsidR="00A70BF1" w:rsidRPr="00031DEA" w:rsidRDefault="00A70BF1" w:rsidP="00A70BF1">
      <w:pPr>
        <w:pStyle w:val="Title"/>
        <w:spacing w:line="480" w:lineRule="auto"/>
        <w:jc w:val="center"/>
        <w:rPr>
          <w:rFonts w:ascii="Times New Roman" w:hAnsi="Times New Roman" w:cs="Times New Roman"/>
          <w:b/>
          <w:sz w:val="24"/>
          <w:szCs w:val="24"/>
        </w:rPr>
      </w:pPr>
      <w:r w:rsidRPr="00031DEA">
        <w:rPr>
          <w:rFonts w:ascii="Times New Roman" w:hAnsi="Times New Roman" w:cs="Times New Roman"/>
          <w:b/>
          <w:sz w:val="24"/>
          <w:szCs w:val="24"/>
        </w:rPr>
        <w:lastRenderedPageBreak/>
        <w:t>Introduction</w:t>
      </w:r>
    </w:p>
    <w:p w:rsidR="0033698F" w:rsidRDefault="0033698F" w:rsidP="0033698F">
      <w:pPr>
        <w:ind w:firstLine="720"/>
        <w:rPr>
          <w:rFonts w:ascii="Times New Roman" w:hAnsi="Times New Roman" w:cs="Times New Roman"/>
          <w:sz w:val="24"/>
          <w:szCs w:val="24"/>
        </w:rPr>
      </w:pPr>
      <w:r>
        <w:rPr>
          <w:rFonts w:ascii="Times New Roman" w:hAnsi="Times New Roman" w:cs="Times New Roman"/>
          <w:sz w:val="24"/>
          <w:szCs w:val="24"/>
        </w:rPr>
        <w:t xml:space="preserve">In the medical field, it is very crucial that we prevent the spread of all disease through promoting proper hand hygiene. Nosocomial infections are toxin that already exist in a health care setting like a hospital or doctor’s office. These infections are the main source of the poor health conditions that many patients acquire or suffer from in many health care facilities. Multiple studies have proven that the improper practice of hand washing by the health care professionals are a huge reason as to why infections are spread from one person to another </w:t>
      </w:r>
      <w:r w:rsidRPr="00031DEA">
        <w:rPr>
          <w:rFonts w:ascii="Times New Roman" w:hAnsi="Times New Roman" w:cs="Times New Roman"/>
          <w:sz w:val="24"/>
          <w:szCs w:val="24"/>
        </w:rPr>
        <w:t xml:space="preserve">(Helder </w:t>
      </w:r>
      <w:r w:rsidRPr="00031DEA">
        <w:rPr>
          <w:rFonts w:ascii="Times New Roman" w:hAnsi="Times New Roman" w:cs="Times New Roman"/>
          <w:i/>
          <w:sz w:val="24"/>
          <w:szCs w:val="24"/>
        </w:rPr>
        <w:t xml:space="preserve">et al. </w:t>
      </w:r>
      <w:r>
        <w:rPr>
          <w:rFonts w:ascii="Times New Roman" w:hAnsi="Times New Roman" w:cs="Times New Roman"/>
          <w:sz w:val="24"/>
          <w:szCs w:val="24"/>
        </w:rPr>
        <w:t xml:space="preserve">2010).  Chau et al. (2011), conducted a study based on proper hand hygiene in a health care setting and stated that on 75% of all the participants effectively complied with the hand hygiene guidelines. It is highly recommended that all health care facilities effectively reinforce hand washing practices daily to further prevent cross contamination and nosocomial infections from spreading in the facility. Poor hand hygiene is proven to be one of the biggest contributing factors to cross contamination, as well as the spread of many serious health conditions. </w:t>
      </w:r>
    </w:p>
    <w:p w:rsidR="0033698F" w:rsidRPr="00031DEA" w:rsidRDefault="0033698F" w:rsidP="0033698F">
      <w:pPr>
        <w:ind w:firstLine="720"/>
        <w:rPr>
          <w:rFonts w:ascii="Times New Roman" w:hAnsi="Times New Roman" w:cs="Times New Roman"/>
          <w:sz w:val="24"/>
          <w:szCs w:val="24"/>
        </w:rPr>
      </w:pPr>
      <w:r>
        <w:rPr>
          <w:rFonts w:ascii="Times New Roman" w:hAnsi="Times New Roman" w:cs="Times New Roman"/>
          <w:sz w:val="24"/>
          <w:szCs w:val="24"/>
        </w:rPr>
        <w:t xml:space="preserve">This lesson plan will assist students whom are studying to be in the medical field, to effectively practice and reinforce the prior knowledge and current knowledge on the proper methods to wash hand to prevent the spread of disease in their practice setting. The goal of this lesson is to reinforce the students’ knowledge and skills on how to properly wash their hands in any health care setting. The learning outcomes for this lesson plan are that the students will be able to know what cross contamination is and aware of its possibility, students will practice and demonstrate effective hand hygiene techniques based on the CDC’s (2002) hand washing guidelines, and lastly, the students will be aware of the proper strategies and methods on how to properly control nosocomial infections. </w:t>
      </w:r>
      <w:r w:rsidRPr="00031DEA">
        <w:rPr>
          <w:rFonts w:ascii="Times New Roman" w:hAnsi="Times New Roman" w:cs="Times New Roman"/>
          <w:sz w:val="24"/>
          <w:szCs w:val="24"/>
        </w:rPr>
        <w:t>The assessment of this lesson will be given after teaching the lesson and it will consist of 50 questions; multiple choice, true or false, and essay questions.</w:t>
      </w:r>
    </w:p>
    <w:p w:rsidR="0033698F" w:rsidRDefault="0033698F" w:rsidP="0033698F"/>
    <w:p w:rsidR="00A70BF1" w:rsidRPr="00031DEA" w:rsidRDefault="00A70BF1" w:rsidP="00A70BF1">
      <w:pPr>
        <w:spacing w:line="360" w:lineRule="auto"/>
        <w:ind w:firstLine="720"/>
        <w:jc w:val="both"/>
        <w:rPr>
          <w:rFonts w:ascii="Times New Roman" w:hAnsi="Times New Roman" w:cs="Times New Roman"/>
          <w:sz w:val="24"/>
          <w:szCs w:val="24"/>
        </w:rPr>
      </w:pPr>
      <w:r w:rsidRPr="00031DEA">
        <w:rPr>
          <w:rFonts w:ascii="Times New Roman" w:hAnsi="Times New Roman" w:cs="Times New Roman"/>
          <w:sz w:val="24"/>
          <w:szCs w:val="24"/>
        </w:rPr>
        <w:t>Sample test questions:</w:t>
      </w:r>
    </w:p>
    <w:p w:rsidR="00A70BF1" w:rsidRPr="00031DEA" w:rsidRDefault="00A70BF1" w:rsidP="00A70BF1">
      <w:pPr>
        <w:pStyle w:val="ListParagraph"/>
        <w:numPr>
          <w:ilvl w:val="0"/>
          <w:numId w:val="3"/>
        </w:numPr>
        <w:spacing w:line="360" w:lineRule="auto"/>
        <w:jc w:val="both"/>
        <w:rPr>
          <w:rFonts w:ascii="Times New Roman" w:hAnsi="Times New Roman" w:cs="Times New Roman"/>
          <w:sz w:val="24"/>
          <w:szCs w:val="24"/>
        </w:rPr>
      </w:pPr>
      <w:r w:rsidRPr="00031DEA">
        <w:rPr>
          <w:rFonts w:ascii="Times New Roman" w:hAnsi="Times New Roman" w:cs="Times New Roman"/>
          <w:sz w:val="24"/>
          <w:szCs w:val="24"/>
        </w:rPr>
        <w:t>Multiple choice question:</w:t>
      </w:r>
    </w:p>
    <w:p w:rsidR="00A70BF1" w:rsidRPr="00031DEA" w:rsidRDefault="00A70BF1" w:rsidP="00A70BF1">
      <w:pPr>
        <w:pStyle w:val="ListParagraph"/>
        <w:numPr>
          <w:ilvl w:val="1"/>
          <w:numId w:val="3"/>
        </w:numPr>
        <w:spacing w:line="360" w:lineRule="auto"/>
        <w:jc w:val="both"/>
        <w:rPr>
          <w:rFonts w:ascii="Times New Roman" w:hAnsi="Times New Roman" w:cs="Times New Roman"/>
          <w:sz w:val="24"/>
          <w:szCs w:val="24"/>
        </w:rPr>
      </w:pPr>
      <w:r w:rsidRPr="00031DEA">
        <w:rPr>
          <w:rFonts w:ascii="Times New Roman" w:eastAsia="Times New Roman" w:hAnsi="Times New Roman" w:cs="Times New Roman"/>
          <w:sz w:val="24"/>
          <w:szCs w:val="24"/>
          <w:lang w:val="en-US"/>
        </w:rPr>
        <w:t>How long should you scrub your hands together</w:t>
      </w:r>
      <w:r w:rsidR="0033698F">
        <w:rPr>
          <w:rFonts w:ascii="Times New Roman" w:eastAsia="Times New Roman" w:hAnsi="Times New Roman" w:cs="Times New Roman"/>
          <w:sz w:val="24"/>
          <w:szCs w:val="24"/>
          <w:lang w:val="en-US"/>
        </w:rPr>
        <w:t>,</w:t>
      </w:r>
      <w:r w:rsidRPr="00031DEA">
        <w:rPr>
          <w:rFonts w:ascii="Times New Roman" w:eastAsia="Times New Roman" w:hAnsi="Times New Roman" w:cs="Times New Roman"/>
          <w:sz w:val="24"/>
          <w:szCs w:val="24"/>
          <w:lang w:val="en-US"/>
        </w:rPr>
        <w:t xml:space="preserve"> when washing with soap and water?</w:t>
      </w:r>
    </w:p>
    <w:p w:rsidR="00A70BF1" w:rsidRPr="00A70BF1" w:rsidRDefault="00A70BF1" w:rsidP="00A70BF1">
      <w:pPr>
        <w:spacing w:before="100" w:beforeAutospacing="1" w:after="100" w:afterAutospacing="1" w:line="240" w:lineRule="auto"/>
        <w:ind w:left="2160"/>
        <w:rPr>
          <w:rFonts w:ascii="Times New Roman" w:eastAsia="Times New Roman" w:hAnsi="Times New Roman" w:cs="Times New Roman"/>
          <w:sz w:val="24"/>
          <w:szCs w:val="24"/>
          <w:lang w:val="en-US"/>
        </w:rPr>
      </w:pPr>
      <w:r w:rsidRPr="00A70BF1">
        <w:rPr>
          <w:rFonts w:ascii="Times New Roman" w:eastAsia="Times New Roman" w:hAnsi="Times New Roman" w:cs="Times New Roman"/>
          <w:sz w:val="24"/>
          <w:szCs w:val="24"/>
          <w:lang w:val="en-US"/>
        </w:rPr>
        <w:t>A. </w:t>
      </w:r>
      <w:r w:rsidR="0033698F">
        <w:rPr>
          <w:rFonts w:ascii="Times New Roman" w:eastAsia="Times New Roman" w:hAnsi="Times New Roman" w:cs="Times New Roman"/>
          <w:sz w:val="24"/>
          <w:szCs w:val="24"/>
          <w:lang w:val="en-US"/>
        </w:rPr>
        <w:t xml:space="preserve">Long enough to get the soap off </w:t>
      </w:r>
    </w:p>
    <w:p w:rsidR="00A70BF1" w:rsidRPr="00A70BF1" w:rsidRDefault="0033698F" w:rsidP="00A70BF1">
      <w:pPr>
        <w:spacing w:before="100" w:beforeAutospacing="1" w:after="100" w:afterAutospacing="1" w:line="240" w:lineRule="auto"/>
        <w:ind w:left="216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 12</w:t>
      </w:r>
      <w:r w:rsidR="00A70BF1" w:rsidRPr="00A70BF1">
        <w:rPr>
          <w:rFonts w:ascii="Times New Roman" w:eastAsia="Times New Roman" w:hAnsi="Times New Roman" w:cs="Times New Roman"/>
          <w:sz w:val="24"/>
          <w:szCs w:val="24"/>
          <w:lang w:val="en-US"/>
        </w:rPr>
        <w:t xml:space="preserve"> seconds</w:t>
      </w:r>
    </w:p>
    <w:p w:rsidR="00A70BF1" w:rsidRPr="00A70BF1" w:rsidRDefault="00A70BF1" w:rsidP="00A70BF1">
      <w:pPr>
        <w:spacing w:before="100" w:beforeAutospacing="1" w:after="100" w:afterAutospacing="1" w:line="240" w:lineRule="auto"/>
        <w:ind w:left="2160"/>
        <w:rPr>
          <w:rFonts w:ascii="Times New Roman" w:eastAsia="Times New Roman" w:hAnsi="Times New Roman" w:cs="Times New Roman"/>
          <w:sz w:val="24"/>
          <w:szCs w:val="24"/>
          <w:lang w:val="en-US"/>
        </w:rPr>
      </w:pPr>
      <w:r w:rsidRPr="00A70BF1">
        <w:rPr>
          <w:rFonts w:ascii="Times New Roman" w:eastAsia="Times New Roman" w:hAnsi="Times New Roman" w:cs="Times New Roman"/>
          <w:sz w:val="24"/>
          <w:szCs w:val="24"/>
          <w:lang w:val="en-US"/>
        </w:rPr>
        <w:t>C. </w:t>
      </w:r>
      <w:r w:rsidRPr="00031DEA">
        <w:rPr>
          <w:rFonts w:ascii="Times New Roman" w:eastAsia="Times New Roman" w:hAnsi="Times New Roman" w:cs="Times New Roman"/>
          <w:sz w:val="24"/>
          <w:szCs w:val="24"/>
          <w:lang w:val="en-US"/>
        </w:rPr>
        <w:t>20</w:t>
      </w:r>
      <w:r w:rsidRPr="00A70BF1">
        <w:rPr>
          <w:rFonts w:ascii="Times New Roman" w:eastAsia="Times New Roman" w:hAnsi="Times New Roman" w:cs="Times New Roman"/>
          <w:sz w:val="24"/>
          <w:szCs w:val="24"/>
          <w:lang w:val="en-US"/>
        </w:rPr>
        <w:t xml:space="preserve"> seconds</w:t>
      </w:r>
      <w:r w:rsidRPr="00031DEA">
        <w:rPr>
          <w:rFonts w:ascii="Times New Roman" w:eastAsia="Times New Roman" w:hAnsi="Times New Roman" w:cs="Times New Roman"/>
          <w:sz w:val="24"/>
          <w:szCs w:val="24"/>
          <w:lang w:val="en-US"/>
        </w:rPr>
        <w:t>**</w:t>
      </w:r>
    </w:p>
    <w:p w:rsidR="00A70BF1" w:rsidRPr="00A70BF1" w:rsidRDefault="00A70BF1" w:rsidP="00A70BF1">
      <w:pPr>
        <w:spacing w:before="100" w:beforeAutospacing="1" w:after="100" w:afterAutospacing="1" w:line="240" w:lineRule="auto"/>
        <w:ind w:left="2160"/>
        <w:rPr>
          <w:rFonts w:ascii="Times New Roman" w:eastAsia="Times New Roman" w:hAnsi="Times New Roman" w:cs="Times New Roman"/>
          <w:sz w:val="24"/>
          <w:szCs w:val="24"/>
          <w:lang w:val="en-US"/>
        </w:rPr>
      </w:pPr>
      <w:r w:rsidRPr="00031DEA">
        <w:rPr>
          <w:rFonts w:ascii="Times New Roman" w:eastAsia="Times New Roman" w:hAnsi="Times New Roman" w:cs="Times New Roman"/>
          <w:sz w:val="24"/>
          <w:szCs w:val="24"/>
          <w:lang w:val="en-US"/>
        </w:rPr>
        <w:t xml:space="preserve">D. </w:t>
      </w:r>
      <w:r w:rsidRPr="00A70BF1">
        <w:rPr>
          <w:rFonts w:ascii="Times New Roman" w:eastAsia="Times New Roman" w:hAnsi="Times New Roman" w:cs="Times New Roman"/>
          <w:sz w:val="24"/>
          <w:szCs w:val="24"/>
          <w:lang w:val="en-US"/>
        </w:rPr>
        <w:t>2 minutes</w:t>
      </w:r>
    </w:p>
    <w:p w:rsidR="00A70BF1" w:rsidRPr="00031DEA" w:rsidRDefault="00A70BF1" w:rsidP="00A70BF1">
      <w:pPr>
        <w:pStyle w:val="ListParagraph"/>
        <w:numPr>
          <w:ilvl w:val="0"/>
          <w:numId w:val="3"/>
        </w:numPr>
        <w:spacing w:line="360" w:lineRule="auto"/>
        <w:jc w:val="both"/>
        <w:rPr>
          <w:rFonts w:ascii="Times New Roman" w:hAnsi="Times New Roman" w:cs="Times New Roman"/>
          <w:sz w:val="24"/>
          <w:szCs w:val="24"/>
        </w:rPr>
      </w:pPr>
      <w:r w:rsidRPr="00031DEA">
        <w:rPr>
          <w:rFonts w:ascii="Times New Roman" w:hAnsi="Times New Roman" w:cs="Times New Roman"/>
          <w:sz w:val="24"/>
          <w:szCs w:val="24"/>
        </w:rPr>
        <w:t>True or False Question:</w:t>
      </w:r>
    </w:p>
    <w:p w:rsidR="00A70BF1" w:rsidRPr="00031DEA" w:rsidRDefault="00A70BF1" w:rsidP="00A70BF1">
      <w:pPr>
        <w:pStyle w:val="ListParagraph"/>
        <w:numPr>
          <w:ilvl w:val="1"/>
          <w:numId w:val="3"/>
        </w:numPr>
        <w:spacing w:line="360" w:lineRule="auto"/>
        <w:jc w:val="both"/>
        <w:rPr>
          <w:rFonts w:ascii="Times New Roman" w:hAnsi="Times New Roman" w:cs="Times New Roman"/>
          <w:sz w:val="24"/>
          <w:szCs w:val="24"/>
        </w:rPr>
      </w:pPr>
      <w:r w:rsidRPr="00031DEA">
        <w:rPr>
          <w:rFonts w:ascii="Times New Roman" w:hAnsi="Times New Roman" w:cs="Times New Roman"/>
          <w:sz w:val="24"/>
          <w:szCs w:val="24"/>
        </w:rPr>
        <w:lastRenderedPageBreak/>
        <w:t>True or False:</w:t>
      </w:r>
    </w:p>
    <w:p w:rsidR="00A70BF1" w:rsidRPr="00031DEA" w:rsidRDefault="00A70BF1" w:rsidP="00A70BF1">
      <w:pPr>
        <w:pStyle w:val="ListParagraph"/>
        <w:spacing w:line="360" w:lineRule="auto"/>
        <w:ind w:left="2160"/>
        <w:jc w:val="both"/>
        <w:rPr>
          <w:rFonts w:ascii="Times New Roman" w:hAnsi="Times New Roman" w:cs="Times New Roman"/>
          <w:sz w:val="24"/>
          <w:szCs w:val="24"/>
        </w:rPr>
      </w:pPr>
      <w:r w:rsidRPr="00031DEA">
        <w:rPr>
          <w:rFonts w:ascii="Times New Roman" w:hAnsi="Times New Roman" w:cs="Times New Roman"/>
          <w:sz w:val="24"/>
          <w:szCs w:val="24"/>
        </w:rPr>
        <w:t xml:space="preserve">Use of artificial nails by healthcare workers poses no risk to </w:t>
      </w:r>
      <w:r w:rsidR="0033698F">
        <w:rPr>
          <w:rFonts w:ascii="Times New Roman" w:hAnsi="Times New Roman" w:cs="Times New Roman"/>
          <w:sz w:val="24"/>
          <w:szCs w:val="24"/>
        </w:rPr>
        <w:t>the patients in a health care setting</w:t>
      </w:r>
      <w:r w:rsidRPr="00031DEA">
        <w:rPr>
          <w:rFonts w:ascii="Times New Roman" w:hAnsi="Times New Roman" w:cs="Times New Roman"/>
          <w:sz w:val="24"/>
          <w:szCs w:val="24"/>
        </w:rPr>
        <w:t>.</w:t>
      </w:r>
    </w:p>
    <w:p w:rsidR="00A70BF1" w:rsidRPr="00031DEA" w:rsidRDefault="00A70BF1" w:rsidP="00A70BF1">
      <w:pPr>
        <w:pStyle w:val="ListParagraph"/>
        <w:spacing w:line="360" w:lineRule="auto"/>
        <w:ind w:left="2160"/>
        <w:jc w:val="both"/>
        <w:rPr>
          <w:rFonts w:ascii="Times New Roman" w:hAnsi="Times New Roman" w:cs="Times New Roman"/>
          <w:sz w:val="24"/>
          <w:szCs w:val="24"/>
        </w:rPr>
      </w:pPr>
      <w:r w:rsidRPr="00031DEA">
        <w:rPr>
          <w:rFonts w:ascii="Times New Roman" w:hAnsi="Times New Roman" w:cs="Times New Roman"/>
          <w:sz w:val="24"/>
          <w:szCs w:val="24"/>
        </w:rPr>
        <w:t xml:space="preserve">**False. The CDC (2002), states that Even after careful hand washing, </w:t>
      </w:r>
    </w:p>
    <w:p w:rsidR="00A70BF1" w:rsidRPr="00031DEA" w:rsidRDefault="00A70BF1" w:rsidP="00A70BF1">
      <w:pPr>
        <w:pStyle w:val="ListParagraph"/>
        <w:spacing w:line="360" w:lineRule="auto"/>
        <w:ind w:left="2160"/>
        <w:jc w:val="both"/>
        <w:rPr>
          <w:rFonts w:ascii="Times New Roman" w:hAnsi="Times New Roman" w:cs="Times New Roman"/>
          <w:sz w:val="24"/>
          <w:szCs w:val="24"/>
        </w:rPr>
      </w:pPr>
      <w:r w:rsidRPr="00031DEA">
        <w:rPr>
          <w:rFonts w:ascii="Times New Roman" w:hAnsi="Times New Roman" w:cs="Times New Roman"/>
          <w:sz w:val="24"/>
          <w:szCs w:val="24"/>
        </w:rPr>
        <w:t>germs can live under your fingernails.**</w:t>
      </w:r>
    </w:p>
    <w:p w:rsidR="00A70BF1" w:rsidRPr="00031DEA" w:rsidRDefault="00A70BF1" w:rsidP="00A70BF1">
      <w:pPr>
        <w:pStyle w:val="ListParagraph"/>
        <w:numPr>
          <w:ilvl w:val="0"/>
          <w:numId w:val="3"/>
        </w:numPr>
        <w:spacing w:line="360" w:lineRule="auto"/>
        <w:jc w:val="both"/>
        <w:rPr>
          <w:rFonts w:ascii="Times New Roman" w:hAnsi="Times New Roman" w:cs="Times New Roman"/>
          <w:sz w:val="24"/>
          <w:szCs w:val="24"/>
        </w:rPr>
      </w:pPr>
      <w:r w:rsidRPr="00031DEA">
        <w:rPr>
          <w:rFonts w:ascii="Times New Roman" w:hAnsi="Times New Roman" w:cs="Times New Roman"/>
          <w:sz w:val="24"/>
          <w:szCs w:val="24"/>
        </w:rPr>
        <w:t>Essay Question:</w:t>
      </w:r>
    </w:p>
    <w:p w:rsidR="00A70BF1" w:rsidRPr="00031DEA" w:rsidRDefault="00A70BF1" w:rsidP="00A70BF1">
      <w:pPr>
        <w:pStyle w:val="ListParagraph"/>
        <w:numPr>
          <w:ilvl w:val="1"/>
          <w:numId w:val="3"/>
        </w:numPr>
        <w:spacing w:line="360" w:lineRule="auto"/>
        <w:jc w:val="both"/>
        <w:rPr>
          <w:rFonts w:ascii="Times New Roman" w:hAnsi="Times New Roman" w:cs="Times New Roman"/>
          <w:sz w:val="24"/>
          <w:szCs w:val="24"/>
        </w:rPr>
      </w:pPr>
      <w:r w:rsidRPr="00031DEA">
        <w:rPr>
          <w:rFonts w:ascii="Times New Roman" w:hAnsi="Times New Roman" w:cs="Times New Roman"/>
          <w:sz w:val="24"/>
          <w:szCs w:val="24"/>
        </w:rPr>
        <w:t xml:space="preserve">List the </w:t>
      </w:r>
      <w:r w:rsidR="00184A09" w:rsidRPr="00031DEA">
        <w:rPr>
          <w:rFonts w:ascii="Times New Roman" w:hAnsi="Times New Roman" w:cs="Times New Roman"/>
          <w:sz w:val="24"/>
          <w:szCs w:val="24"/>
        </w:rPr>
        <w:t>six</w:t>
      </w:r>
      <w:r w:rsidRPr="00031DEA">
        <w:rPr>
          <w:rFonts w:ascii="Times New Roman" w:hAnsi="Times New Roman" w:cs="Times New Roman"/>
          <w:sz w:val="24"/>
          <w:szCs w:val="24"/>
        </w:rPr>
        <w:t xml:space="preserve"> steps, in chronological order, on how to properly was</w:t>
      </w:r>
      <w:r w:rsidR="00354A76">
        <w:rPr>
          <w:rFonts w:ascii="Times New Roman" w:hAnsi="Times New Roman" w:cs="Times New Roman"/>
          <w:sz w:val="24"/>
          <w:szCs w:val="24"/>
        </w:rPr>
        <w:t>h</w:t>
      </w:r>
      <w:r w:rsidRPr="00031DEA">
        <w:rPr>
          <w:rFonts w:ascii="Times New Roman" w:hAnsi="Times New Roman" w:cs="Times New Roman"/>
          <w:sz w:val="24"/>
          <w:szCs w:val="24"/>
        </w:rPr>
        <w:t xml:space="preserve"> your hands in a health care setting?</w:t>
      </w:r>
    </w:p>
    <w:p w:rsidR="00A70BF1" w:rsidRPr="00031DEA" w:rsidRDefault="00A70BF1" w:rsidP="00A70BF1">
      <w:pPr>
        <w:pStyle w:val="ListParagraph"/>
        <w:spacing w:line="360" w:lineRule="auto"/>
        <w:ind w:left="2160"/>
        <w:jc w:val="both"/>
        <w:rPr>
          <w:rFonts w:ascii="Times New Roman" w:hAnsi="Times New Roman" w:cs="Times New Roman"/>
          <w:sz w:val="24"/>
          <w:szCs w:val="24"/>
        </w:rPr>
      </w:pPr>
      <w:r w:rsidRPr="00031DE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0BF1" w:rsidRPr="00031DEA" w:rsidRDefault="00A70BF1" w:rsidP="00184A09">
      <w:pPr>
        <w:pStyle w:val="ListParagraph"/>
        <w:spacing w:line="360" w:lineRule="auto"/>
        <w:ind w:left="2160"/>
        <w:jc w:val="both"/>
        <w:rPr>
          <w:rFonts w:ascii="Times New Roman" w:hAnsi="Times New Roman" w:cs="Times New Roman"/>
          <w:sz w:val="24"/>
          <w:szCs w:val="24"/>
        </w:rPr>
      </w:pPr>
      <w:r w:rsidRPr="00031DEA">
        <w:rPr>
          <w:rFonts w:ascii="Times New Roman" w:hAnsi="Times New Roman" w:cs="Times New Roman"/>
          <w:sz w:val="24"/>
          <w:szCs w:val="24"/>
        </w:rPr>
        <w:t>**</w:t>
      </w:r>
      <w:r w:rsidR="00184A09" w:rsidRPr="00031DEA">
        <w:rPr>
          <w:rFonts w:ascii="Times New Roman" w:hAnsi="Times New Roman" w:cs="Times New Roman"/>
          <w:sz w:val="24"/>
          <w:szCs w:val="24"/>
        </w:rPr>
        <w:t xml:space="preserve"> Step 1: Wet your hands very warm water and then apply soap to hands. Step 2: Lather your hands with soap by rubbing them together and make sure to lather the backs of your hands, between your fingers, under your nails, 2” above the wrist, and up to the elbow. Step 3: Scrub your hands for at least 20 seconds. Step 4: Rinse your hands under warm water with hands in a downward position. Step 5: Dry your hands using a clean towel and throw it away. Step 6: Grab a clean paper towel to turn of the faucet and throw away the paper towel.**</w:t>
      </w:r>
    </w:p>
    <w:p w:rsidR="00184A09" w:rsidRPr="00031DEA" w:rsidRDefault="00184A09" w:rsidP="00FC455D">
      <w:pPr>
        <w:spacing w:line="360" w:lineRule="auto"/>
        <w:ind w:firstLine="720"/>
        <w:jc w:val="both"/>
        <w:rPr>
          <w:rFonts w:ascii="Times New Roman" w:hAnsi="Times New Roman" w:cs="Times New Roman"/>
          <w:sz w:val="24"/>
          <w:szCs w:val="24"/>
        </w:rPr>
      </w:pPr>
      <w:r w:rsidRPr="00031DEA">
        <w:rPr>
          <w:rFonts w:ascii="Times New Roman" w:hAnsi="Times New Roman" w:cs="Times New Roman"/>
          <w:sz w:val="24"/>
          <w:szCs w:val="24"/>
        </w:rPr>
        <w:t>The Joint Commission (2017), states that the nation patient safety goal</w:t>
      </w:r>
      <w:r w:rsidR="00FC455D">
        <w:rPr>
          <w:rFonts w:ascii="Times New Roman" w:hAnsi="Times New Roman" w:cs="Times New Roman"/>
          <w:sz w:val="24"/>
          <w:szCs w:val="24"/>
        </w:rPr>
        <w:t xml:space="preserve"> </w:t>
      </w:r>
      <w:r w:rsidRPr="00031DEA">
        <w:rPr>
          <w:rFonts w:ascii="Times New Roman" w:hAnsi="Times New Roman" w:cs="Times New Roman"/>
          <w:sz w:val="24"/>
          <w:szCs w:val="24"/>
        </w:rPr>
        <w:t>for proper hand hygiene is to prevent infections. For the alternate test method, I will be using a demonstration. The objective for this demonstration is that the students will be able to demonstrate proper hand hygiene. In the demonstration, the students will need to wash hands properly for at least 20 seconds and then dry hand properly. The CDC (2002), states that the step for proper hand hygiene are as follows:</w:t>
      </w:r>
    </w:p>
    <w:p w:rsidR="00184A09" w:rsidRPr="00031DEA" w:rsidRDefault="00184A09" w:rsidP="00184A09">
      <w:pPr>
        <w:pStyle w:val="ListParagraph"/>
        <w:numPr>
          <w:ilvl w:val="0"/>
          <w:numId w:val="3"/>
        </w:numPr>
        <w:spacing w:line="360" w:lineRule="auto"/>
        <w:jc w:val="both"/>
        <w:rPr>
          <w:rFonts w:ascii="Times New Roman" w:hAnsi="Times New Roman" w:cs="Times New Roman"/>
          <w:sz w:val="24"/>
          <w:szCs w:val="24"/>
        </w:rPr>
      </w:pPr>
      <w:r w:rsidRPr="00031DEA">
        <w:rPr>
          <w:rFonts w:ascii="Times New Roman" w:hAnsi="Times New Roman" w:cs="Times New Roman"/>
          <w:sz w:val="24"/>
          <w:szCs w:val="24"/>
        </w:rPr>
        <w:t xml:space="preserve">Step 1: Wet your hands very warm water and then apply soap to hands. </w:t>
      </w:r>
    </w:p>
    <w:p w:rsidR="00184A09" w:rsidRPr="00031DEA" w:rsidRDefault="00184A09" w:rsidP="00184A09">
      <w:pPr>
        <w:pStyle w:val="ListParagraph"/>
        <w:numPr>
          <w:ilvl w:val="0"/>
          <w:numId w:val="3"/>
        </w:numPr>
        <w:spacing w:line="360" w:lineRule="auto"/>
        <w:jc w:val="both"/>
        <w:rPr>
          <w:rFonts w:ascii="Times New Roman" w:hAnsi="Times New Roman" w:cs="Times New Roman"/>
          <w:sz w:val="24"/>
          <w:szCs w:val="24"/>
        </w:rPr>
      </w:pPr>
      <w:r w:rsidRPr="00031DEA">
        <w:rPr>
          <w:rFonts w:ascii="Times New Roman" w:hAnsi="Times New Roman" w:cs="Times New Roman"/>
          <w:sz w:val="24"/>
          <w:szCs w:val="24"/>
        </w:rPr>
        <w:t xml:space="preserve">Step 2: Lather your hands with soap by rubbing them together and make sure to lather the backs of your hands, between your fingers, under your nails, 2” above the wrist, and up to the elbow. </w:t>
      </w:r>
    </w:p>
    <w:p w:rsidR="00184A09" w:rsidRPr="00031DEA" w:rsidRDefault="00184A09" w:rsidP="00184A09">
      <w:pPr>
        <w:pStyle w:val="ListParagraph"/>
        <w:numPr>
          <w:ilvl w:val="0"/>
          <w:numId w:val="3"/>
        </w:numPr>
        <w:spacing w:line="360" w:lineRule="auto"/>
        <w:jc w:val="both"/>
        <w:rPr>
          <w:rFonts w:ascii="Times New Roman" w:hAnsi="Times New Roman" w:cs="Times New Roman"/>
          <w:sz w:val="24"/>
          <w:szCs w:val="24"/>
        </w:rPr>
      </w:pPr>
      <w:r w:rsidRPr="00031DEA">
        <w:rPr>
          <w:rFonts w:ascii="Times New Roman" w:hAnsi="Times New Roman" w:cs="Times New Roman"/>
          <w:sz w:val="24"/>
          <w:szCs w:val="24"/>
        </w:rPr>
        <w:lastRenderedPageBreak/>
        <w:t>Step 3: Scrub your hands for at least 20 seconds.</w:t>
      </w:r>
    </w:p>
    <w:p w:rsidR="00184A09" w:rsidRPr="00031DEA" w:rsidRDefault="00184A09" w:rsidP="00184A09">
      <w:pPr>
        <w:pStyle w:val="ListParagraph"/>
        <w:numPr>
          <w:ilvl w:val="0"/>
          <w:numId w:val="3"/>
        </w:numPr>
        <w:spacing w:line="360" w:lineRule="auto"/>
        <w:jc w:val="both"/>
        <w:rPr>
          <w:rFonts w:ascii="Times New Roman" w:hAnsi="Times New Roman" w:cs="Times New Roman"/>
          <w:sz w:val="24"/>
          <w:szCs w:val="24"/>
        </w:rPr>
      </w:pPr>
      <w:r w:rsidRPr="00031DEA">
        <w:rPr>
          <w:rFonts w:ascii="Times New Roman" w:hAnsi="Times New Roman" w:cs="Times New Roman"/>
          <w:sz w:val="24"/>
          <w:szCs w:val="24"/>
        </w:rPr>
        <w:t xml:space="preserve"> Step 4: Rinse your hands under warm water with hands in a downward position.</w:t>
      </w:r>
    </w:p>
    <w:p w:rsidR="00184A09" w:rsidRPr="00031DEA" w:rsidRDefault="00184A09" w:rsidP="00184A09">
      <w:pPr>
        <w:pStyle w:val="ListParagraph"/>
        <w:numPr>
          <w:ilvl w:val="0"/>
          <w:numId w:val="3"/>
        </w:numPr>
        <w:spacing w:line="360" w:lineRule="auto"/>
        <w:jc w:val="both"/>
        <w:rPr>
          <w:rFonts w:ascii="Times New Roman" w:hAnsi="Times New Roman" w:cs="Times New Roman"/>
          <w:sz w:val="24"/>
          <w:szCs w:val="24"/>
        </w:rPr>
      </w:pPr>
      <w:r w:rsidRPr="00031DEA">
        <w:rPr>
          <w:rFonts w:ascii="Times New Roman" w:hAnsi="Times New Roman" w:cs="Times New Roman"/>
          <w:sz w:val="24"/>
          <w:szCs w:val="24"/>
        </w:rPr>
        <w:t xml:space="preserve">Step 5: Dry your hands using a clean towel and throw it away. </w:t>
      </w:r>
    </w:p>
    <w:p w:rsidR="00184A09" w:rsidRPr="00031DEA" w:rsidRDefault="00184A09" w:rsidP="00184A09">
      <w:pPr>
        <w:pStyle w:val="ListParagraph"/>
        <w:numPr>
          <w:ilvl w:val="0"/>
          <w:numId w:val="3"/>
        </w:numPr>
        <w:spacing w:line="360" w:lineRule="auto"/>
        <w:jc w:val="both"/>
        <w:rPr>
          <w:rFonts w:ascii="Times New Roman" w:hAnsi="Times New Roman" w:cs="Times New Roman"/>
          <w:sz w:val="24"/>
          <w:szCs w:val="24"/>
        </w:rPr>
      </w:pPr>
      <w:r w:rsidRPr="00031DEA">
        <w:rPr>
          <w:rFonts w:ascii="Times New Roman" w:hAnsi="Times New Roman" w:cs="Times New Roman"/>
          <w:sz w:val="24"/>
          <w:szCs w:val="24"/>
        </w:rPr>
        <w:t>Step 6: Grab a clean paper towel to turn of the faucet and throw away the paper towel.</w:t>
      </w:r>
    </w:p>
    <w:p w:rsidR="00A70BF1" w:rsidRPr="00031DEA" w:rsidRDefault="00A70BF1" w:rsidP="00A70BF1">
      <w:pPr>
        <w:spacing w:line="360" w:lineRule="auto"/>
        <w:jc w:val="both"/>
        <w:rPr>
          <w:rFonts w:ascii="Times New Roman" w:hAnsi="Times New Roman" w:cs="Times New Roman"/>
          <w:sz w:val="24"/>
          <w:szCs w:val="24"/>
        </w:rPr>
      </w:pPr>
    </w:p>
    <w:p w:rsidR="00031DEA" w:rsidRPr="00031DEA" w:rsidRDefault="00031DEA" w:rsidP="00A70BF1">
      <w:pPr>
        <w:spacing w:line="360" w:lineRule="auto"/>
        <w:jc w:val="both"/>
        <w:rPr>
          <w:rFonts w:ascii="Times New Roman" w:hAnsi="Times New Roman" w:cs="Times New Roman"/>
          <w:sz w:val="24"/>
          <w:szCs w:val="24"/>
        </w:rPr>
      </w:pPr>
    </w:p>
    <w:p w:rsidR="00031DEA" w:rsidRPr="00031DEA" w:rsidRDefault="00031DEA" w:rsidP="00A70BF1">
      <w:pPr>
        <w:spacing w:line="360" w:lineRule="auto"/>
        <w:jc w:val="both"/>
        <w:rPr>
          <w:rFonts w:ascii="Times New Roman" w:hAnsi="Times New Roman" w:cs="Times New Roman"/>
          <w:sz w:val="24"/>
          <w:szCs w:val="24"/>
        </w:rPr>
      </w:pPr>
    </w:p>
    <w:p w:rsidR="00031DEA" w:rsidRPr="00031DEA" w:rsidRDefault="00031DEA" w:rsidP="00A70BF1">
      <w:pPr>
        <w:spacing w:line="360" w:lineRule="auto"/>
        <w:jc w:val="both"/>
        <w:rPr>
          <w:rFonts w:ascii="Times New Roman" w:hAnsi="Times New Roman" w:cs="Times New Roman"/>
          <w:sz w:val="24"/>
          <w:szCs w:val="24"/>
        </w:rPr>
      </w:pPr>
    </w:p>
    <w:p w:rsidR="00031DEA" w:rsidRPr="00031DEA" w:rsidRDefault="00031DEA" w:rsidP="00A70BF1">
      <w:pPr>
        <w:spacing w:line="360" w:lineRule="auto"/>
        <w:jc w:val="both"/>
        <w:rPr>
          <w:rFonts w:ascii="Times New Roman" w:hAnsi="Times New Roman" w:cs="Times New Roman"/>
          <w:sz w:val="24"/>
          <w:szCs w:val="24"/>
        </w:rPr>
      </w:pPr>
    </w:p>
    <w:p w:rsidR="00031DEA" w:rsidRPr="00031DEA" w:rsidRDefault="00031DEA" w:rsidP="00A70BF1">
      <w:pPr>
        <w:spacing w:line="360" w:lineRule="auto"/>
        <w:jc w:val="both"/>
        <w:rPr>
          <w:rFonts w:ascii="Times New Roman" w:hAnsi="Times New Roman" w:cs="Times New Roman"/>
          <w:sz w:val="24"/>
          <w:szCs w:val="24"/>
        </w:rPr>
      </w:pPr>
    </w:p>
    <w:p w:rsidR="00031DEA" w:rsidRPr="00031DEA" w:rsidRDefault="00031DEA" w:rsidP="00A70BF1">
      <w:pPr>
        <w:spacing w:line="360" w:lineRule="auto"/>
        <w:jc w:val="both"/>
        <w:rPr>
          <w:rFonts w:ascii="Times New Roman" w:hAnsi="Times New Roman" w:cs="Times New Roman"/>
          <w:sz w:val="24"/>
          <w:szCs w:val="24"/>
        </w:rPr>
      </w:pPr>
    </w:p>
    <w:p w:rsidR="00031DEA" w:rsidRPr="00031DEA" w:rsidRDefault="00031DEA" w:rsidP="00A70BF1">
      <w:pPr>
        <w:spacing w:line="360" w:lineRule="auto"/>
        <w:jc w:val="both"/>
        <w:rPr>
          <w:rFonts w:ascii="Times New Roman" w:hAnsi="Times New Roman" w:cs="Times New Roman"/>
          <w:sz w:val="24"/>
          <w:szCs w:val="24"/>
        </w:rPr>
      </w:pPr>
    </w:p>
    <w:p w:rsidR="00031DEA" w:rsidRPr="00031DEA" w:rsidRDefault="00031DEA" w:rsidP="00A70BF1">
      <w:pPr>
        <w:spacing w:line="360" w:lineRule="auto"/>
        <w:jc w:val="both"/>
        <w:rPr>
          <w:rFonts w:ascii="Times New Roman" w:hAnsi="Times New Roman" w:cs="Times New Roman"/>
          <w:sz w:val="24"/>
          <w:szCs w:val="24"/>
        </w:rPr>
      </w:pPr>
    </w:p>
    <w:p w:rsidR="00031DEA" w:rsidRPr="00031DEA" w:rsidRDefault="00031DEA" w:rsidP="00A70BF1">
      <w:pPr>
        <w:spacing w:line="360" w:lineRule="auto"/>
        <w:jc w:val="both"/>
        <w:rPr>
          <w:rFonts w:ascii="Times New Roman" w:hAnsi="Times New Roman" w:cs="Times New Roman"/>
          <w:sz w:val="24"/>
          <w:szCs w:val="24"/>
        </w:rPr>
      </w:pPr>
    </w:p>
    <w:p w:rsidR="00031DEA" w:rsidRPr="00031DEA" w:rsidRDefault="00031DEA" w:rsidP="00A70BF1">
      <w:pPr>
        <w:spacing w:line="360" w:lineRule="auto"/>
        <w:jc w:val="both"/>
        <w:rPr>
          <w:rFonts w:ascii="Times New Roman" w:hAnsi="Times New Roman" w:cs="Times New Roman"/>
          <w:sz w:val="24"/>
          <w:szCs w:val="24"/>
        </w:rPr>
      </w:pPr>
    </w:p>
    <w:p w:rsidR="00031DEA" w:rsidRPr="00031DEA" w:rsidRDefault="00031DEA" w:rsidP="00A70BF1">
      <w:pPr>
        <w:spacing w:line="360" w:lineRule="auto"/>
        <w:jc w:val="both"/>
        <w:rPr>
          <w:rFonts w:ascii="Times New Roman" w:hAnsi="Times New Roman" w:cs="Times New Roman"/>
          <w:sz w:val="24"/>
          <w:szCs w:val="24"/>
        </w:rPr>
      </w:pPr>
    </w:p>
    <w:p w:rsidR="00031DEA" w:rsidRPr="00031DEA" w:rsidRDefault="00031DEA" w:rsidP="00A70BF1">
      <w:pPr>
        <w:spacing w:line="360" w:lineRule="auto"/>
        <w:jc w:val="both"/>
        <w:rPr>
          <w:rFonts w:ascii="Times New Roman" w:hAnsi="Times New Roman" w:cs="Times New Roman"/>
          <w:sz w:val="24"/>
          <w:szCs w:val="24"/>
        </w:rPr>
      </w:pPr>
    </w:p>
    <w:p w:rsidR="00031DEA" w:rsidRPr="00031DEA" w:rsidRDefault="00031DEA" w:rsidP="00A70BF1">
      <w:pPr>
        <w:spacing w:line="360" w:lineRule="auto"/>
        <w:jc w:val="both"/>
        <w:rPr>
          <w:rFonts w:ascii="Times New Roman" w:hAnsi="Times New Roman" w:cs="Times New Roman"/>
          <w:sz w:val="24"/>
          <w:szCs w:val="24"/>
        </w:rPr>
      </w:pPr>
    </w:p>
    <w:p w:rsidR="00031DEA" w:rsidRPr="00031DEA" w:rsidRDefault="00031DEA" w:rsidP="00A70BF1">
      <w:pPr>
        <w:spacing w:line="360" w:lineRule="auto"/>
        <w:jc w:val="both"/>
        <w:rPr>
          <w:rFonts w:ascii="Times New Roman" w:hAnsi="Times New Roman" w:cs="Times New Roman"/>
          <w:sz w:val="24"/>
          <w:szCs w:val="24"/>
        </w:rPr>
      </w:pPr>
    </w:p>
    <w:p w:rsidR="00031DEA" w:rsidRPr="00031DEA" w:rsidRDefault="00031DEA" w:rsidP="00A70BF1">
      <w:pPr>
        <w:spacing w:line="360" w:lineRule="auto"/>
        <w:jc w:val="both"/>
        <w:rPr>
          <w:rFonts w:ascii="Times New Roman" w:hAnsi="Times New Roman" w:cs="Times New Roman"/>
          <w:sz w:val="24"/>
          <w:szCs w:val="24"/>
        </w:rPr>
      </w:pPr>
    </w:p>
    <w:p w:rsidR="00031DEA" w:rsidRPr="00031DEA" w:rsidRDefault="00031DEA" w:rsidP="00A70BF1">
      <w:pPr>
        <w:spacing w:line="360" w:lineRule="auto"/>
        <w:jc w:val="both"/>
        <w:rPr>
          <w:rFonts w:ascii="Times New Roman" w:hAnsi="Times New Roman" w:cs="Times New Roman"/>
          <w:sz w:val="24"/>
          <w:szCs w:val="24"/>
        </w:rPr>
      </w:pPr>
    </w:p>
    <w:p w:rsidR="00031DEA" w:rsidRPr="00031DEA" w:rsidRDefault="00031DEA" w:rsidP="00A70BF1">
      <w:pPr>
        <w:spacing w:line="360" w:lineRule="auto"/>
        <w:jc w:val="both"/>
        <w:rPr>
          <w:rFonts w:ascii="Times New Roman" w:hAnsi="Times New Roman" w:cs="Times New Roman"/>
          <w:sz w:val="24"/>
          <w:szCs w:val="24"/>
        </w:rPr>
      </w:pPr>
    </w:p>
    <w:p w:rsidR="00031DEA" w:rsidRPr="00031DEA" w:rsidRDefault="00031DEA" w:rsidP="0033698F">
      <w:pPr>
        <w:rPr>
          <w:rFonts w:ascii="Times New Roman" w:hAnsi="Times New Roman" w:cs="Times New Roman"/>
          <w:b/>
          <w:sz w:val="24"/>
          <w:szCs w:val="24"/>
        </w:rPr>
        <w:sectPr w:rsidR="00031DEA" w:rsidRPr="00031DEA" w:rsidSect="00B1110A">
          <w:headerReference w:type="default" r:id="rId7"/>
          <w:headerReference w:type="first" r:id="rId8"/>
          <w:pgSz w:w="11906" w:h="16838"/>
          <w:pgMar w:top="1440" w:right="1440" w:bottom="1440" w:left="1440" w:header="708" w:footer="708" w:gutter="0"/>
          <w:cols w:space="708"/>
          <w:titlePg/>
          <w:docGrid w:linePitch="360"/>
        </w:sectPr>
      </w:pPr>
    </w:p>
    <w:p w:rsidR="00031DEA" w:rsidRPr="00031DEA" w:rsidRDefault="00031DEA" w:rsidP="00031DEA">
      <w:pPr>
        <w:jc w:val="center"/>
        <w:rPr>
          <w:rFonts w:ascii="Times New Roman" w:hAnsi="Times New Roman" w:cs="Times New Roman"/>
          <w:b/>
          <w:sz w:val="24"/>
          <w:szCs w:val="24"/>
        </w:rPr>
      </w:pPr>
      <w:r w:rsidRPr="00031DEA">
        <w:rPr>
          <w:rFonts w:ascii="Times New Roman" w:hAnsi="Times New Roman" w:cs="Times New Roman"/>
          <w:b/>
          <w:sz w:val="24"/>
          <w:szCs w:val="24"/>
        </w:rPr>
        <w:lastRenderedPageBreak/>
        <w:t>NSG6102</w:t>
      </w:r>
    </w:p>
    <w:p w:rsidR="00031DEA" w:rsidRPr="00031DEA" w:rsidRDefault="00031DEA" w:rsidP="00031DEA">
      <w:pPr>
        <w:jc w:val="center"/>
        <w:rPr>
          <w:rFonts w:ascii="Times New Roman" w:hAnsi="Times New Roman" w:cs="Times New Roman"/>
          <w:b/>
          <w:sz w:val="24"/>
          <w:szCs w:val="24"/>
        </w:rPr>
      </w:pPr>
      <w:r w:rsidRPr="00031DEA">
        <w:rPr>
          <w:rFonts w:ascii="Times New Roman" w:hAnsi="Times New Roman" w:cs="Times New Roman"/>
          <w:b/>
          <w:sz w:val="24"/>
          <w:szCs w:val="24"/>
        </w:rPr>
        <w:t>Test Blueprint</w:t>
      </w:r>
    </w:p>
    <w:p w:rsidR="00031DEA" w:rsidRPr="00031DEA" w:rsidRDefault="00031DEA" w:rsidP="00031DEA">
      <w:pPr>
        <w:rPr>
          <w:rFonts w:ascii="Times New Roman" w:hAnsi="Times New Roman" w:cs="Times New Roman"/>
          <w:sz w:val="24"/>
          <w:szCs w:val="24"/>
        </w:rPr>
      </w:pPr>
      <w:r w:rsidRPr="00031DEA">
        <w:rPr>
          <w:rFonts w:ascii="Times New Roman" w:hAnsi="Times New Roman" w:cs="Times New Roman"/>
          <w:sz w:val="24"/>
          <w:szCs w:val="24"/>
        </w:rPr>
        <w:t>Name:</w:t>
      </w:r>
      <w:r>
        <w:rPr>
          <w:rFonts w:ascii="Times New Roman" w:hAnsi="Times New Roman" w:cs="Times New Roman"/>
          <w:sz w:val="24"/>
          <w:szCs w:val="24"/>
        </w:rPr>
        <w:t xml:space="preserve"> Jolene Hodges</w:t>
      </w:r>
    </w:p>
    <w:p w:rsidR="00031DEA" w:rsidRPr="00031DEA" w:rsidRDefault="00031DEA" w:rsidP="00031DEA">
      <w:pPr>
        <w:rPr>
          <w:rFonts w:ascii="Times New Roman" w:hAnsi="Times New Roman" w:cs="Times New Roman"/>
          <w:sz w:val="24"/>
          <w:szCs w:val="24"/>
        </w:rPr>
      </w:pPr>
      <w:r w:rsidRPr="00031DEA">
        <w:rPr>
          <w:rFonts w:ascii="Times New Roman" w:hAnsi="Times New Roman" w:cs="Times New Roman"/>
          <w:sz w:val="24"/>
          <w:szCs w:val="24"/>
        </w:rPr>
        <w:t xml:space="preserve">Date: </w:t>
      </w:r>
      <w:r>
        <w:rPr>
          <w:rFonts w:ascii="Times New Roman" w:hAnsi="Times New Roman" w:cs="Times New Roman"/>
          <w:sz w:val="24"/>
          <w:szCs w:val="24"/>
        </w:rPr>
        <w:t>April 18, 2017</w:t>
      </w:r>
    </w:p>
    <w:p w:rsidR="00031DEA" w:rsidRPr="00031DEA" w:rsidRDefault="00FC455D" w:rsidP="00031DEA">
      <w:pPr>
        <w:rPr>
          <w:rFonts w:ascii="Times New Roman" w:hAnsi="Times New Roman" w:cs="Times New Roman"/>
          <w:sz w:val="24"/>
          <w:szCs w:val="24"/>
        </w:rPr>
      </w:pPr>
      <w:r>
        <w:rPr>
          <w:rFonts w:ascii="Times New Roman" w:hAnsi="Times New Roman" w:cs="Times New Roman"/>
          <w:sz w:val="24"/>
          <w:szCs w:val="24"/>
        </w:rPr>
        <w:t>Learning Activity Goals:</w:t>
      </w:r>
      <w:r>
        <w:rPr>
          <w:rFonts w:ascii="Times New Roman" w:hAnsi="Times New Roman" w:cs="Times New Roman"/>
          <w:sz w:val="24"/>
          <w:szCs w:val="24"/>
        </w:rPr>
        <w:t xml:space="preserve"> The goal of this lesson is to reinforce the students’ knowledge and skills on how to properly wash their hands in any health care setting.</w:t>
      </w:r>
    </w:p>
    <w:tbl>
      <w:tblPr>
        <w:tblW w:w="1413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3"/>
        <w:gridCol w:w="1620"/>
        <w:gridCol w:w="1620"/>
        <w:gridCol w:w="1551"/>
        <w:gridCol w:w="1599"/>
        <w:gridCol w:w="1440"/>
        <w:gridCol w:w="1440"/>
        <w:gridCol w:w="1530"/>
        <w:gridCol w:w="1507"/>
      </w:tblGrid>
      <w:tr w:rsidR="00031DEA" w:rsidRPr="00031DEA" w:rsidTr="00031DEA">
        <w:trPr>
          <w:cantSplit/>
          <w:trHeight w:val="737"/>
        </w:trPr>
        <w:tc>
          <w:tcPr>
            <w:tcW w:w="1823" w:type="dxa"/>
            <w:tcBorders>
              <w:bottom w:val="single" w:sz="4" w:space="0" w:color="000000"/>
            </w:tcBorders>
            <w:shd w:val="clear" w:color="auto" w:fill="EAF1DD"/>
            <w:vAlign w:val="center"/>
          </w:tcPr>
          <w:p w:rsidR="00031DEA" w:rsidRPr="00031DEA" w:rsidRDefault="00031DEA" w:rsidP="00DE2DB4">
            <w:pPr>
              <w:spacing w:line="240" w:lineRule="auto"/>
              <w:jc w:val="center"/>
              <w:rPr>
                <w:rFonts w:ascii="Times New Roman" w:hAnsi="Times New Roman" w:cs="Times New Roman"/>
                <w:sz w:val="24"/>
                <w:szCs w:val="24"/>
              </w:rPr>
            </w:pPr>
          </w:p>
        </w:tc>
        <w:tc>
          <w:tcPr>
            <w:tcW w:w="1620" w:type="dxa"/>
            <w:tcBorders>
              <w:bottom w:val="single" w:sz="4" w:space="0" w:color="000000"/>
            </w:tcBorders>
            <w:shd w:val="pct20" w:color="auto" w:fill="auto"/>
            <w:vAlign w:val="center"/>
          </w:tcPr>
          <w:p w:rsidR="00031DEA" w:rsidRPr="00031DEA" w:rsidRDefault="00031DEA" w:rsidP="00DE2DB4">
            <w:pPr>
              <w:pStyle w:val="NormalWeb"/>
              <w:jc w:val="center"/>
            </w:pPr>
            <w:r w:rsidRPr="00031DEA">
              <w:t>Bloom’s Taxonomy</w:t>
            </w:r>
          </w:p>
          <w:p w:rsidR="00031DEA" w:rsidRPr="00031DEA" w:rsidRDefault="00031DEA" w:rsidP="00DE2DB4">
            <w:pPr>
              <w:pStyle w:val="NormalWeb"/>
              <w:jc w:val="center"/>
            </w:pPr>
            <w:r w:rsidRPr="00031DEA">
              <w:t>Cognitive Domain</w:t>
            </w:r>
          </w:p>
          <w:p w:rsidR="00031DEA" w:rsidRPr="00031DEA" w:rsidRDefault="00031DEA" w:rsidP="00DE2DB4">
            <w:pPr>
              <w:pStyle w:val="NormalWeb"/>
              <w:jc w:val="center"/>
            </w:pPr>
            <w:r w:rsidRPr="00031DEA">
              <w:t>*Remembering</w:t>
            </w:r>
          </w:p>
        </w:tc>
        <w:tc>
          <w:tcPr>
            <w:tcW w:w="1620" w:type="dxa"/>
            <w:tcBorders>
              <w:bottom w:val="single" w:sz="4" w:space="0" w:color="000000"/>
            </w:tcBorders>
            <w:shd w:val="pct20" w:color="auto" w:fill="auto"/>
            <w:vAlign w:val="center"/>
          </w:tcPr>
          <w:p w:rsidR="00031DEA" w:rsidRPr="00031DEA" w:rsidRDefault="00031DEA" w:rsidP="00DE2DB4">
            <w:pPr>
              <w:pStyle w:val="NormalWeb"/>
              <w:jc w:val="center"/>
            </w:pPr>
            <w:r w:rsidRPr="00031DEA">
              <w:t>Bloom’s Taxonomy</w:t>
            </w:r>
          </w:p>
          <w:p w:rsidR="00031DEA" w:rsidRPr="00031DEA" w:rsidRDefault="00031DEA" w:rsidP="00DE2DB4">
            <w:pPr>
              <w:pStyle w:val="NormalWeb"/>
              <w:jc w:val="center"/>
            </w:pPr>
            <w:r w:rsidRPr="00031DEA">
              <w:t>Cognitive Domain</w:t>
            </w:r>
          </w:p>
          <w:p w:rsidR="00031DEA" w:rsidRPr="00031DEA" w:rsidRDefault="00031DEA" w:rsidP="00DE2DB4">
            <w:pPr>
              <w:pStyle w:val="NormalWeb"/>
              <w:jc w:val="center"/>
            </w:pPr>
            <w:r w:rsidRPr="00031DEA">
              <w:t>*Understanding</w:t>
            </w:r>
          </w:p>
        </w:tc>
        <w:tc>
          <w:tcPr>
            <w:tcW w:w="1551" w:type="dxa"/>
            <w:tcBorders>
              <w:bottom w:val="single" w:sz="4" w:space="0" w:color="000000"/>
            </w:tcBorders>
            <w:shd w:val="pct20" w:color="auto" w:fill="auto"/>
            <w:vAlign w:val="center"/>
          </w:tcPr>
          <w:p w:rsidR="00031DEA" w:rsidRPr="00031DEA" w:rsidRDefault="00031DEA" w:rsidP="00DE2DB4">
            <w:pPr>
              <w:pStyle w:val="NormalWeb"/>
              <w:jc w:val="center"/>
            </w:pPr>
          </w:p>
          <w:p w:rsidR="00031DEA" w:rsidRPr="00031DEA" w:rsidRDefault="00031DEA" w:rsidP="00DE2DB4">
            <w:pPr>
              <w:pStyle w:val="NormalWeb"/>
              <w:jc w:val="center"/>
            </w:pPr>
            <w:r w:rsidRPr="00031DEA">
              <w:t>Bloom’s Taxonomy</w:t>
            </w:r>
          </w:p>
          <w:p w:rsidR="00031DEA" w:rsidRPr="00031DEA" w:rsidRDefault="00031DEA" w:rsidP="00DE2DB4">
            <w:pPr>
              <w:pStyle w:val="NormalWeb"/>
              <w:jc w:val="center"/>
            </w:pPr>
            <w:r w:rsidRPr="00031DEA">
              <w:t>Cognitive Domain</w:t>
            </w:r>
          </w:p>
          <w:p w:rsidR="00031DEA" w:rsidRPr="00031DEA" w:rsidRDefault="00031DEA" w:rsidP="00DE2DB4">
            <w:pPr>
              <w:pStyle w:val="NormalWeb"/>
              <w:jc w:val="center"/>
            </w:pPr>
            <w:r w:rsidRPr="00031DEA">
              <w:t>*Applying</w:t>
            </w:r>
          </w:p>
          <w:p w:rsidR="00031DEA" w:rsidRPr="00031DEA" w:rsidRDefault="00031DEA" w:rsidP="00DE2DB4">
            <w:pPr>
              <w:pStyle w:val="NormalWeb"/>
              <w:jc w:val="center"/>
            </w:pPr>
          </w:p>
        </w:tc>
        <w:tc>
          <w:tcPr>
            <w:tcW w:w="1599" w:type="dxa"/>
            <w:tcBorders>
              <w:bottom w:val="single" w:sz="4" w:space="0" w:color="000000"/>
            </w:tcBorders>
            <w:shd w:val="pct20" w:color="auto" w:fill="auto"/>
            <w:vAlign w:val="center"/>
          </w:tcPr>
          <w:p w:rsidR="00031DEA" w:rsidRPr="00031DEA" w:rsidRDefault="00031DEA" w:rsidP="00DE2DB4">
            <w:pPr>
              <w:pStyle w:val="NormalWeb"/>
              <w:jc w:val="center"/>
            </w:pPr>
            <w:r w:rsidRPr="00031DEA">
              <w:t>Bloom’s Taxonomy</w:t>
            </w:r>
          </w:p>
          <w:p w:rsidR="00031DEA" w:rsidRPr="00031DEA" w:rsidRDefault="00031DEA" w:rsidP="00DE2DB4">
            <w:pPr>
              <w:pStyle w:val="NormalWeb"/>
              <w:jc w:val="center"/>
            </w:pPr>
            <w:r w:rsidRPr="00031DEA">
              <w:t>Cognitive Domain</w:t>
            </w:r>
          </w:p>
          <w:p w:rsidR="00031DEA" w:rsidRPr="00031DEA" w:rsidRDefault="00031DEA" w:rsidP="00DE2DB4">
            <w:pPr>
              <w:pStyle w:val="NormalWeb"/>
              <w:jc w:val="center"/>
            </w:pPr>
            <w:r w:rsidRPr="00031DEA">
              <w:t>*Analyzing</w:t>
            </w:r>
          </w:p>
        </w:tc>
        <w:tc>
          <w:tcPr>
            <w:tcW w:w="1440" w:type="dxa"/>
            <w:tcBorders>
              <w:bottom w:val="single" w:sz="4" w:space="0" w:color="000000"/>
            </w:tcBorders>
            <w:shd w:val="pct20" w:color="auto" w:fill="auto"/>
            <w:vAlign w:val="center"/>
          </w:tcPr>
          <w:p w:rsidR="00031DEA" w:rsidRPr="00031DEA" w:rsidRDefault="00031DEA" w:rsidP="00DE2DB4">
            <w:pPr>
              <w:pStyle w:val="NormalWeb"/>
              <w:jc w:val="center"/>
            </w:pPr>
            <w:r w:rsidRPr="00031DEA">
              <w:t>Bloom’s Taxonomy</w:t>
            </w:r>
          </w:p>
          <w:p w:rsidR="00031DEA" w:rsidRPr="00031DEA" w:rsidRDefault="00031DEA" w:rsidP="00DE2DB4">
            <w:pPr>
              <w:pStyle w:val="NormalWeb"/>
              <w:jc w:val="center"/>
            </w:pPr>
            <w:r w:rsidRPr="00031DEA">
              <w:t>Cognitive Domain</w:t>
            </w:r>
          </w:p>
          <w:p w:rsidR="00031DEA" w:rsidRPr="00031DEA" w:rsidRDefault="00031DEA" w:rsidP="00DE2DB4">
            <w:pPr>
              <w:pStyle w:val="NormalWeb"/>
              <w:jc w:val="center"/>
            </w:pPr>
            <w:r w:rsidRPr="00031DEA">
              <w:t>*Evaluating</w:t>
            </w:r>
          </w:p>
        </w:tc>
        <w:tc>
          <w:tcPr>
            <w:tcW w:w="1440" w:type="dxa"/>
            <w:tcBorders>
              <w:bottom w:val="single" w:sz="4" w:space="0" w:color="000000"/>
            </w:tcBorders>
            <w:shd w:val="pct20" w:color="auto" w:fill="auto"/>
            <w:vAlign w:val="center"/>
          </w:tcPr>
          <w:p w:rsidR="00031DEA" w:rsidRPr="00031DEA" w:rsidRDefault="00031DEA" w:rsidP="00DE2DB4">
            <w:pPr>
              <w:pStyle w:val="NormalWeb"/>
              <w:jc w:val="center"/>
            </w:pPr>
            <w:r w:rsidRPr="00031DEA">
              <w:t>Bloom’s Taxonomy</w:t>
            </w:r>
          </w:p>
          <w:p w:rsidR="00031DEA" w:rsidRPr="00031DEA" w:rsidRDefault="00031DEA" w:rsidP="00DE2DB4">
            <w:pPr>
              <w:pStyle w:val="NormalWeb"/>
              <w:jc w:val="center"/>
            </w:pPr>
            <w:r w:rsidRPr="00031DEA">
              <w:t>Cognitive Domain</w:t>
            </w:r>
          </w:p>
          <w:p w:rsidR="00031DEA" w:rsidRPr="00031DEA" w:rsidRDefault="00031DEA" w:rsidP="00DE2DB4">
            <w:pPr>
              <w:pStyle w:val="NormalWeb"/>
              <w:jc w:val="center"/>
            </w:pPr>
            <w:r w:rsidRPr="00031DEA">
              <w:t>*Creating</w:t>
            </w:r>
          </w:p>
        </w:tc>
        <w:tc>
          <w:tcPr>
            <w:tcW w:w="1530" w:type="dxa"/>
            <w:tcBorders>
              <w:bottom w:val="single" w:sz="4" w:space="0" w:color="000000"/>
            </w:tcBorders>
            <w:shd w:val="clear" w:color="auto" w:fill="DAEEF3"/>
            <w:vAlign w:val="center"/>
          </w:tcPr>
          <w:p w:rsidR="00031DEA" w:rsidRPr="00031DEA" w:rsidRDefault="00031DEA" w:rsidP="00DE2DB4">
            <w:pPr>
              <w:spacing w:line="240" w:lineRule="auto"/>
              <w:jc w:val="center"/>
              <w:rPr>
                <w:rFonts w:ascii="Times New Roman" w:hAnsi="Times New Roman" w:cs="Times New Roman"/>
                <w:sz w:val="24"/>
                <w:szCs w:val="24"/>
              </w:rPr>
            </w:pPr>
          </w:p>
        </w:tc>
        <w:tc>
          <w:tcPr>
            <w:tcW w:w="1507" w:type="dxa"/>
            <w:tcBorders>
              <w:bottom w:val="single" w:sz="4" w:space="0" w:color="000000"/>
            </w:tcBorders>
            <w:shd w:val="clear" w:color="auto" w:fill="DAEEF3"/>
            <w:vAlign w:val="center"/>
          </w:tcPr>
          <w:p w:rsidR="00031DEA" w:rsidRPr="00031DEA" w:rsidRDefault="00031DEA" w:rsidP="00DE2DB4">
            <w:pPr>
              <w:spacing w:line="240" w:lineRule="auto"/>
              <w:jc w:val="center"/>
              <w:rPr>
                <w:rFonts w:ascii="Times New Roman" w:hAnsi="Times New Roman" w:cs="Times New Roman"/>
                <w:sz w:val="24"/>
                <w:szCs w:val="24"/>
              </w:rPr>
            </w:pPr>
          </w:p>
        </w:tc>
      </w:tr>
      <w:tr w:rsidR="00031DEA" w:rsidRPr="00031DEA" w:rsidTr="00031DEA">
        <w:trPr>
          <w:cantSplit/>
          <w:trHeight w:val="737"/>
        </w:trPr>
        <w:tc>
          <w:tcPr>
            <w:tcW w:w="1823" w:type="dxa"/>
            <w:tcBorders>
              <w:bottom w:val="single" w:sz="4" w:space="0" w:color="000000"/>
            </w:tcBorders>
            <w:shd w:val="clear" w:color="auto" w:fill="EAF1DD"/>
            <w:vAlign w:val="center"/>
          </w:tcPr>
          <w:p w:rsidR="00031DEA" w:rsidRPr="00031DEA" w:rsidRDefault="00031DEA" w:rsidP="00DE2DB4">
            <w:pPr>
              <w:spacing w:line="240" w:lineRule="auto"/>
              <w:jc w:val="center"/>
              <w:rPr>
                <w:rFonts w:ascii="Times New Roman" w:hAnsi="Times New Roman" w:cs="Times New Roman"/>
                <w:sz w:val="24"/>
                <w:szCs w:val="24"/>
              </w:rPr>
            </w:pPr>
            <w:r w:rsidRPr="00031DEA">
              <w:rPr>
                <w:rFonts w:ascii="Times New Roman" w:hAnsi="Times New Roman" w:cs="Times New Roman"/>
                <w:sz w:val="24"/>
                <w:szCs w:val="24"/>
              </w:rPr>
              <w:lastRenderedPageBreak/>
              <w:t>Learning Objectives</w:t>
            </w:r>
          </w:p>
        </w:tc>
        <w:tc>
          <w:tcPr>
            <w:tcW w:w="1620" w:type="dxa"/>
            <w:tcBorders>
              <w:bottom w:val="single" w:sz="4" w:space="0" w:color="000000"/>
            </w:tcBorders>
            <w:shd w:val="pct20" w:color="auto" w:fill="auto"/>
            <w:vAlign w:val="center"/>
          </w:tcPr>
          <w:p w:rsidR="00031DEA" w:rsidRPr="00031DEA" w:rsidRDefault="00031DEA" w:rsidP="00DE2DB4">
            <w:pPr>
              <w:pStyle w:val="NormalWeb"/>
              <w:jc w:val="center"/>
            </w:pPr>
            <w:r w:rsidRPr="00031DEA">
              <w:t>Formula to determine number of questions per domain:</w:t>
            </w:r>
          </w:p>
          <w:p w:rsidR="00031DEA" w:rsidRPr="00031DEA" w:rsidRDefault="00031DEA" w:rsidP="00DE2DB4">
            <w:pPr>
              <w:pStyle w:val="NormalWeb"/>
              <w:jc w:val="center"/>
            </w:pPr>
            <w:r w:rsidRPr="00031DEA">
              <w:t>(. 25 to .35) x Total number questions for the objective</w:t>
            </w:r>
          </w:p>
          <w:p w:rsidR="00031DEA" w:rsidRPr="00031DEA" w:rsidRDefault="00031DEA" w:rsidP="00DE2DB4">
            <w:pPr>
              <w:pStyle w:val="NormalWeb"/>
              <w:jc w:val="center"/>
            </w:pPr>
          </w:p>
        </w:tc>
        <w:tc>
          <w:tcPr>
            <w:tcW w:w="1620" w:type="dxa"/>
            <w:tcBorders>
              <w:bottom w:val="single" w:sz="4" w:space="0" w:color="000000"/>
            </w:tcBorders>
            <w:shd w:val="pct20" w:color="auto" w:fill="auto"/>
            <w:vAlign w:val="center"/>
          </w:tcPr>
          <w:p w:rsidR="00031DEA" w:rsidRPr="00031DEA" w:rsidRDefault="00031DEA" w:rsidP="00DE2DB4">
            <w:pPr>
              <w:pStyle w:val="NormalWeb"/>
              <w:jc w:val="center"/>
            </w:pPr>
            <w:r w:rsidRPr="00031DEA">
              <w:t>Formula to determine number of questions per domain:</w:t>
            </w:r>
          </w:p>
          <w:p w:rsidR="00031DEA" w:rsidRPr="00031DEA" w:rsidRDefault="00031DEA" w:rsidP="00DE2DB4">
            <w:pPr>
              <w:pStyle w:val="NormalWeb"/>
              <w:jc w:val="center"/>
            </w:pPr>
            <w:r w:rsidRPr="00031DEA">
              <w:t>(.25 to .30) x Total number questions for the objective</w:t>
            </w:r>
          </w:p>
          <w:p w:rsidR="00031DEA" w:rsidRPr="00031DEA" w:rsidRDefault="00031DEA" w:rsidP="00DE2DB4">
            <w:pPr>
              <w:pStyle w:val="NormalWeb"/>
              <w:jc w:val="center"/>
            </w:pPr>
          </w:p>
        </w:tc>
        <w:tc>
          <w:tcPr>
            <w:tcW w:w="1551" w:type="dxa"/>
            <w:tcBorders>
              <w:bottom w:val="single" w:sz="4" w:space="0" w:color="000000"/>
            </w:tcBorders>
            <w:shd w:val="pct20" w:color="auto" w:fill="auto"/>
            <w:vAlign w:val="center"/>
          </w:tcPr>
          <w:p w:rsidR="00031DEA" w:rsidRPr="00031DEA" w:rsidRDefault="00031DEA" w:rsidP="00DE2DB4">
            <w:pPr>
              <w:pStyle w:val="NormalWeb"/>
              <w:jc w:val="center"/>
            </w:pPr>
            <w:r w:rsidRPr="00031DEA">
              <w:t>Formula to determine number of questions per domain:</w:t>
            </w:r>
          </w:p>
          <w:p w:rsidR="00031DEA" w:rsidRPr="00031DEA" w:rsidRDefault="00031DEA" w:rsidP="00DE2DB4">
            <w:pPr>
              <w:pStyle w:val="NormalWeb"/>
              <w:jc w:val="center"/>
            </w:pPr>
            <w:r w:rsidRPr="00031DEA">
              <w:t>(.20 to .30) x Total number questions for the objective</w:t>
            </w:r>
          </w:p>
          <w:p w:rsidR="00031DEA" w:rsidRPr="00031DEA" w:rsidRDefault="00031DEA" w:rsidP="00DE2DB4">
            <w:pPr>
              <w:pStyle w:val="NormalWeb"/>
              <w:jc w:val="center"/>
            </w:pPr>
          </w:p>
        </w:tc>
        <w:tc>
          <w:tcPr>
            <w:tcW w:w="1599" w:type="dxa"/>
            <w:tcBorders>
              <w:bottom w:val="single" w:sz="4" w:space="0" w:color="000000"/>
            </w:tcBorders>
            <w:shd w:val="pct20" w:color="auto" w:fill="auto"/>
          </w:tcPr>
          <w:p w:rsidR="00031DEA" w:rsidRPr="00031DEA" w:rsidRDefault="00031DEA" w:rsidP="00DE2DB4">
            <w:pPr>
              <w:pStyle w:val="NormalWeb"/>
              <w:jc w:val="center"/>
            </w:pPr>
            <w:r w:rsidRPr="00031DEA">
              <w:t xml:space="preserve">Formula to determine number of questions per domain: </w:t>
            </w:r>
          </w:p>
          <w:p w:rsidR="00031DEA" w:rsidRPr="00031DEA" w:rsidRDefault="00031DEA" w:rsidP="00DE2DB4">
            <w:pPr>
              <w:pStyle w:val="NormalWeb"/>
              <w:jc w:val="center"/>
            </w:pPr>
            <w:r w:rsidRPr="00031DEA">
              <w:t>(.10 to .20) x Total number questions for the objective</w:t>
            </w:r>
          </w:p>
          <w:p w:rsidR="00031DEA" w:rsidRPr="00031DEA" w:rsidRDefault="00031DEA" w:rsidP="00DE2DB4">
            <w:pPr>
              <w:pStyle w:val="NormalWeb"/>
              <w:jc w:val="center"/>
            </w:pPr>
          </w:p>
        </w:tc>
        <w:tc>
          <w:tcPr>
            <w:tcW w:w="1440" w:type="dxa"/>
            <w:tcBorders>
              <w:bottom w:val="single" w:sz="4" w:space="0" w:color="000000"/>
            </w:tcBorders>
            <w:shd w:val="pct20" w:color="auto" w:fill="auto"/>
            <w:vAlign w:val="center"/>
          </w:tcPr>
          <w:p w:rsidR="00031DEA" w:rsidRPr="00031DEA" w:rsidRDefault="00031DEA" w:rsidP="00DE2DB4">
            <w:pPr>
              <w:pStyle w:val="NormalWeb"/>
              <w:jc w:val="center"/>
            </w:pPr>
            <w:r w:rsidRPr="00031DEA">
              <w:t>Formula to determine number of questions per domain:</w:t>
            </w:r>
          </w:p>
          <w:p w:rsidR="00031DEA" w:rsidRPr="00031DEA" w:rsidRDefault="00031DEA" w:rsidP="00DE2DB4">
            <w:pPr>
              <w:pStyle w:val="NormalWeb"/>
              <w:jc w:val="center"/>
            </w:pPr>
            <w:r w:rsidRPr="00031DEA">
              <w:t>.05 x Total number questions for the objective</w:t>
            </w:r>
          </w:p>
          <w:p w:rsidR="00031DEA" w:rsidRPr="00031DEA" w:rsidRDefault="00031DEA" w:rsidP="00DE2DB4">
            <w:pPr>
              <w:pStyle w:val="NormalWeb"/>
              <w:jc w:val="center"/>
            </w:pPr>
          </w:p>
        </w:tc>
        <w:tc>
          <w:tcPr>
            <w:tcW w:w="1440" w:type="dxa"/>
            <w:tcBorders>
              <w:bottom w:val="single" w:sz="4" w:space="0" w:color="000000"/>
            </w:tcBorders>
            <w:shd w:val="pct20" w:color="auto" w:fill="auto"/>
            <w:vAlign w:val="center"/>
          </w:tcPr>
          <w:p w:rsidR="00031DEA" w:rsidRPr="00031DEA" w:rsidRDefault="00031DEA" w:rsidP="00DE2DB4">
            <w:pPr>
              <w:pStyle w:val="NormalWeb"/>
              <w:jc w:val="center"/>
            </w:pPr>
            <w:r w:rsidRPr="00031DEA">
              <w:t>Formula to determine number of questions per domain:</w:t>
            </w:r>
          </w:p>
          <w:p w:rsidR="00031DEA" w:rsidRPr="00031DEA" w:rsidRDefault="00031DEA" w:rsidP="00DE2DB4">
            <w:pPr>
              <w:pStyle w:val="NormalWeb"/>
              <w:jc w:val="center"/>
            </w:pPr>
            <w:r w:rsidRPr="00031DEA">
              <w:t>.05 x Total number questions for the objective</w:t>
            </w:r>
          </w:p>
          <w:p w:rsidR="00031DEA" w:rsidRPr="00031DEA" w:rsidRDefault="00031DEA" w:rsidP="00DE2DB4">
            <w:pPr>
              <w:pStyle w:val="NormalWeb"/>
              <w:jc w:val="center"/>
            </w:pPr>
          </w:p>
        </w:tc>
        <w:tc>
          <w:tcPr>
            <w:tcW w:w="1530" w:type="dxa"/>
            <w:tcBorders>
              <w:bottom w:val="single" w:sz="4" w:space="0" w:color="000000"/>
            </w:tcBorders>
            <w:shd w:val="clear" w:color="auto" w:fill="DAEEF3"/>
            <w:vAlign w:val="center"/>
          </w:tcPr>
          <w:p w:rsidR="00031DEA" w:rsidRPr="00031DEA" w:rsidRDefault="00031DEA" w:rsidP="00DE2DB4">
            <w:pPr>
              <w:spacing w:line="240" w:lineRule="auto"/>
              <w:jc w:val="center"/>
              <w:rPr>
                <w:rFonts w:ascii="Times New Roman" w:hAnsi="Times New Roman" w:cs="Times New Roman"/>
                <w:sz w:val="24"/>
                <w:szCs w:val="24"/>
              </w:rPr>
            </w:pPr>
            <w:r w:rsidRPr="00031DEA">
              <w:rPr>
                <w:rFonts w:ascii="Times New Roman" w:hAnsi="Times New Roman" w:cs="Times New Roman"/>
                <w:sz w:val="24"/>
                <w:szCs w:val="24"/>
              </w:rPr>
              <w:t>Total Number of Questions per objective to add up to the total number of questions on the test (50)</w:t>
            </w:r>
          </w:p>
        </w:tc>
        <w:tc>
          <w:tcPr>
            <w:tcW w:w="1507" w:type="dxa"/>
            <w:tcBorders>
              <w:bottom w:val="single" w:sz="4" w:space="0" w:color="000000"/>
            </w:tcBorders>
            <w:shd w:val="clear" w:color="auto" w:fill="DAEEF3"/>
            <w:vAlign w:val="center"/>
          </w:tcPr>
          <w:p w:rsidR="00031DEA" w:rsidRPr="00031DEA" w:rsidRDefault="00031DEA" w:rsidP="00DE2DB4">
            <w:pPr>
              <w:spacing w:line="240" w:lineRule="auto"/>
              <w:jc w:val="center"/>
              <w:rPr>
                <w:rFonts w:ascii="Times New Roman" w:hAnsi="Times New Roman" w:cs="Times New Roman"/>
                <w:sz w:val="24"/>
                <w:szCs w:val="24"/>
              </w:rPr>
            </w:pPr>
            <w:r w:rsidRPr="00031DEA">
              <w:rPr>
                <w:rFonts w:ascii="Times New Roman" w:hAnsi="Times New Roman" w:cs="Times New Roman"/>
                <w:sz w:val="24"/>
                <w:szCs w:val="24"/>
              </w:rPr>
              <w:t>Percentage of Total</w:t>
            </w:r>
          </w:p>
        </w:tc>
      </w:tr>
      <w:tr w:rsidR="00031DEA" w:rsidRPr="00031DEA" w:rsidTr="00031DEA">
        <w:trPr>
          <w:trHeight w:val="1008"/>
        </w:trPr>
        <w:tc>
          <w:tcPr>
            <w:tcW w:w="1823" w:type="dxa"/>
            <w:shd w:val="clear" w:color="auto" w:fill="EAF1DD"/>
          </w:tcPr>
          <w:p w:rsidR="00031DEA" w:rsidRPr="00031DEA" w:rsidRDefault="00031DEA" w:rsidP="00031DEA">
            <w:pPr>
              <w:spacing w:line="240" w:lineRule="auto"/>
              <w:rPr>
                <w:rFonts w:ascii="Times New Roman" w:hAnsi="Times New Roman" w:cs="Times New Roman"/>
                <w:sz w:val="24"/>
                <w:szCs w:val="24"/>
              </w:rPr>
            </w:pPr>
            <w:r w:rsidRPr="00031DEA">
              <w:rPr>
                <w:rFonts w:ascii="Times New Roman" w:hAnsi="Times New Roman" w:cs="Times New Roman"/>
                <w:sz w:val="24"/>
                <w:szCs w:val="24"/>
              </w:rPr>
              <w:t xml:space="preserve">Objective 1: </w:t>
            </w:r>
            <w:r>
              <w:rPr>
                <w:rFonts w:ascii="Times New Roman" w:hAnsi="Times New Roman" w:cs="Times New Roman"/>
                <w:sz w:val="24"/>
                <w:szCs w:val="24"/>
              </w:rPr>
              <w:t xml:space="preserve">Student will be able to </w:t>
            </w:r>
            <w:r w:rsidR="00354A76">
              <w:rPr>
                <w:rFonts w:ascii="Times New Roman" w:hAnsi="Times New Roman" w:cs="Times New Roman"/>
                <w:sz w:val="24"/>
                <w:szCs w:val="24"/>
              </w:rPr>
              <w:t>define cross contamination and nosocomial infection.</w:t>
            </w:r>
            <w:r>
              <w:rPr>
                <w:rFonts w:ascii="Times New Roman" w:hAnsi="Times New Roman" w:cs="Times New Roman"/>
                <w:sz w:val="24"/>
                <w:szCs w:val="24"/>
              </w:rPr>
              <w:t xml:space="preserve"> </w:t>
            </w:r>
          </w:p>
        </w:tc>
        <w:tc>
          <w:tcPr>
            <w:tcW w:w="1620" w:type="dxa"/>
          </w:tcPr>
          <w:p w:rsid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.25 x 12 =</w:t>
            </w:r>
          </w:p>
          <w:p w:rsidR="00031DEA" w:rsidRP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1620" w:type="dxa"/>
          </w:tcPr>
          <w:p w:rsid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.30 x 12 =3.6</w:t>
            </w:r>
          </w:p>
          <w:p w:rsidR="00031DEA" w:rsidRP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1551" w:type="dxa"/>
          </w:tcPr>
          <w:p w:rsid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.20 x 12 =2.4</w:t>
            </w:r>
          </w:p>
          <w:p w:rsidR="00031DEA" w:rsidRP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1599" w:type="dxa"/>
          </w:tcPr>
          <w:p w:rsid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.10 x 12 =1.2</w:t>
            </w:r>
          </w:p>
          <w:p w:rsidR="00031DEA" w:rsidRP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1440" w:type="dxa"/>
          </w:tcPr>
          <w:p w:rsid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0.05 x 12 =0.6</w:t>
            </w:r>
          </w:p>
          <w:p w:rsidR="00031DEA" w:rsidRP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1440" w:type="dxa"/>
          </w:tcPr>
          <w:p w:rsid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0.05 x 12 =0.6</w:t>
            </w:r>
          </w:p>
          <w:p w:rsidR="00031DEA" w:rsidRP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0</w:t>
            </w:r>
          </w:p>
        </w:tc>
        <w:tc>
          <w:tcPr>
            <w:tcW w:w="1530" w:type="dxa"/>
            <w:shd w:val="clear" w:color="auto" w:fill="DAEEF3"/>
          </w:tcPr>
          <w:p w:rsidR="00031DEA" w:rsidRPr="00031DEA" w:rsidRDefault="00031DEA" w:rsidP="00031DEA">
            <w:pPr>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507" w:type="dxa"/>
            <w:shd w:val="clear" w:color="auto" w:fill="DAEEF3"/>
          </w:tcPr>
          <w:p w:rsidR="00031DEA" w:rsidRPr="00031DEA" w:rsidRDefault="00031DEA" w:rsidP="00031DEA">
            <w:pPr>
              <w:spacing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031DEA" w:rsidRPr="00031DEA" w:rsidTr="00031DEA">
        <w:trPr>
          <w:trHeight w:val="1008"/>
        </w:trPr>
        <w:tc>
          <w:tcPr>
            <w:tcW w:w="1823" w:type="dxa"/>
            <w:shd w:val="clear" w:color="auto" w:fill="EAF1DD"/>
          </w:tcPr>
          <w:p w:rsidR="00031DEA" w:rsidRPr="00031DEA" w:rsidRDefault="00031DEA" w:rsidP="00031DEA">
            <w:pPr>
              <w:spacing w:line="240" w:lineRule="auto"/>
              <w:rPr>
                <w:rFonts w:ascii="Times New Roman" w:hAnsi="Times New Roman" w:cs="Times New Roman"/>
                <w:sz w:val="24"/>
                <w:szCs w:val="24"/>
              </w:rPr>
            </w:pPr>
            <w:r w:rsidRPr="00031DEA">
              <w:rPr>
                <w:rFonts w:ascii="Times New Roman" w:hAnsi="Times New Roman" w:cs="Times New Roman"/>
                <w:sz w:val="24"/>
                <w:szCs w:val="24"/>
              </w:rPr>
              <w:t>Objective 2:</w:t>
            </w:r>
            <w:r>
              <w:rPr>
                <w:rFonts w:ascii="Times New Roman" w:hAnsi="Times New Roman" w:cs="Times New Roman"/>
                <w:sz w:val="24"/>
                <w:szCs w:val="24"/>
              </w:rPr>
              <w:t xml:space="preserve"> Student will be able to</w:t>
            </w:r>
            <w:r w:rsidR="00354A76">
              <w:rPr>
                <w:rFonts w:ascii="Times New Roman" w:hAnsi="Times New Roman" w:cs="Times New Roman"/>
                <w:sz w:val="24"/>
                <w:szCs w:val="24"/>
              </w:rPr>
              <w:t xml:space="preserve"> define the CDC (2002) guidelines for proper hand hygiene.</w:t>
            </w:r>
          </w:p>
        </w:tc>
        <w:tc>
          <w:tcPr>
            <w:tcW w:w="1620" w:type="dxa"/>
          </w:tcPr>
          <w:p w:rsid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.25 x 12 =</w:t>
            </w:r>
          </w:p>
          <w:p w:rsidR="00031DEA" w:rsidRP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1620" w:type="dxa"/>
          </w:tcPr>
          <w:p w:rsid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.30 x 14 =4.2</w:t>
            </w:r>
          </w:p>
          <w:p w:rsidR="00031DEA" w:rsidRP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1551" w:type="dxa"/>
          </w:tcPr>
          <w:p w:rsid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.30 x 14 =4.2</w:t>
            </w:r>
          </w:p>
          <w:p w:rsidR="00031DEA" w:rsidRP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1599" w:type="dxa"/>
          </w:tcPr>
          <w:p w:rsid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.10 x 12 =1.2</w:t>
            </w:r>
          </w:p>
          <w:p w:rsidR="00031DEA" w:rsidRP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1440" w:type="dxa"/>
          </w:tcPr>
          <w:p w:rsid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0.05 x 12 =0.6</w:t>
            </w:r>
          </w:p>
          <w:p w:rsidR="00031DEA" w:rsidRP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1440" w:type="dxa"/>
          </w:tcPr>
          <w:p w:rsid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0.05 x 12 =0.6</w:t>
            </w:r>
          </w:p>
          <w:p w:rsidR="00031DEA" w:rsidRP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0</w:t>
            </w:r>
          </w:p>
        </w:tc>
        <w:tc>
          <w:tcPr>
            <w:tcW w:w="1530" w:type="dxa"/>
            <w:shd w:val="clear" w:color="auto" w:fill="DAEEF3"/>
          </w:tcPr>
          <w:p w:rsidR="00031DEA" w:rsidRPr="00031DEA" w:rsidRDefault="00031DEA" w:rsidP="00031DEA">
            <w:pPr>
              <w:spacing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507" w:type="dxa"/>
            <w:shd w:val="clear" w:color="auto" w:fill="DAEEF3"/>
          </w:tcPr>
          <w:p w:rsidR="00031DEA" w:rsidRPr="00031DEA" w:rsidRDefault="00031DEA" w:rsidP="00031DEA">
            <w:pPr>
              <w:spacing w:line="240" w:lineRule="auto"/>
              <w:jc w:val="center"/>
              <w:rPr>
                <w:rFonts w:ascii="Times New Roman" w:hAnsi="Times New Roman" w:cs="Times New Roman"/>
                <w:sz w:val="24"/>
                <w:szCs w:val="24"/>
              </w:rPr>
            </w:pPr>
            <w:r>
              <w:rPr>
                <w:rFonts w:ascii="Times New Roman" w:hAnsi="Times New Roman" w:cs="Times New Roman"/>
                <w:sz w:val="24"/>
                <w:szCs w:val="24"/>
              </w:rPr>
              <w:t>26%</w:t>
            </w:r>
          </w:p>
        </w:tc>
      </w:tr>
      <w:tr w:rsidR="00031DEA" w:rsidRPr="00031DEA" w:rsidTr="00031DEA">
        <w:trPr>
          <w:trHeight w:val="1008"/>
        </w:trPr>
        <w:tc>
          <w:tcPr>
            <w:tcW w:w="1823" w:type="dxa"/>
            <w:tcBorders>
              <w:bottom w:val="single" w:sz="4" w:space="0" w:color="000000"/>
            </w:tcBorders>
            <w:shd w:val="clear" w:color="auto" w:fill="EAF1DD"/>
          </w:tcPr>
          <w:p w:rsidR="00031DEA" w:rsidRPr="00031DEA" w:rsidRDefault="00031DEA" w:rsidP="00031DEA">
            <w:pPr>
              <w:spacing w:line="240" w:lineRule="auto"/>
              <w:rPr>
                <w:rFonts w:ascii="Times New Roman" w:hAnsi="Times New Roman" w:cs="Times New Roman"/>
                <w:sz w:val="24"/>
                <w:szCs w:val="24"/>
              </w:rPr>
            </w:pPr>
            <w:r w:rsidRPr="00031DEA">
              <w:rPr>
                <w:rFonts w:ascii="Times New Roman" w:hAnsi="Times New Roman" w:cs="Times New Roman"/>
                <w:sz w:val="24"/>
                <w:szCs w:val="24"/>
              </w:rPr>
              <w:t>Objective 3:</w:t>
            </w:r>
            <w:r>
              <w:rPr>
                <w:rFonts w:ascii="Times New Roman" w:hAnsi="Times New Roman" w:cs="Times New Roman"/>
                <w:sz w:val="24"/>
                <w:szCs w:val="24"/>
              </w:rPr>
              <w:t xml:space="preserve"> Student will be able to</w:t>
            </w:r>
            <w:r w:rsidR="00354A76">
              <w:rPr>
                <w:rFonts w:ascii="Times New Roman" w:hAnsi="Times New Roman" w:cs="Times New Roman"/>
                <w:sz w:val="24"/>
                <w:szCs w:val="24"/>
              </w:rPr>
              <w:t xml:space="preserve"> identify the nation </w:t>
            </w:r>
            <w:r w:rsidR="00354A76">
              <w:rPr>
                <w:rFonts w:ascii="Times New Roman" w:hAnsi="Times New Roman" w:cs="Times New Roman"/>
                <w:sz w:val="24"/>
                <w:szCs w:val="24"/>
              </w:rPr>
              <w:lastRenderedPageBreak/>
              <w:t xml:space="preserve">patient safety goal that applies to hand hygiene. </w:t>
            </w:r>
          </w:p>
        </w:tc>
        <w:tc>
          <w:tcPr>
            <w:tcW w:w="1620" w:type="dxa"/>
            <w:tcBorders>
              <w:bottom w:val="single" w:sz="4" w:space="0" w:color="000000"/>
            </w:tcBorders>
          </w:tcPr>
          <w:p w:rsid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.25 x 12 =</w:t>
            </w:r>
          </w:p>
          <w:p w:rsidR="00031DEA" w:rsidRP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1620" w:type="dxa"/>
            <w:tcBorders>
              <w:bottom w:val="single" w:sz="4" w:space="0" w:color="000000"/>
            </w:tcBorders>
          </w:tcPr>
          <w:p w:rsid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.30 x 12 =3.6</w:t>
            </w:r>
          </w:p>
          <w:p w:rsidR="00031DEA" w:rsidRP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1551" w:type="dxa"/>
            <w:tcBorders>
              <w:bottom w:val="single" w:sz="4" w:space="0" w:color="000000"/>
            </w:tcBorders>
          </w:tcPr>
          <w:p w:rsid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.20 x 12 =2.4</w:t>
            </w:r>
          </w:p>
          <w:p w:rsidR="00031DEA" w:rsidRP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1599" w:type="dxa"/>
            <w:tcBorders>
              <w:bottom w:val="single" w:sz="4" w:space="0" w:color="000000"/>
            </w:tcBorders>
          </w:tcPr>
          <w:p w:rsid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.10 x 12 =1.2</w:t>
            </w:r>
          </w:p>
          <w:p w:rsidR="00031DEA" w:rsidRP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1440" w:type="dxa"/>
            <w:tcBorders>
              <w:bottom w:val="single" w:sz="4" w:space="0" w:color="000000"/>
            </w:tcBorders>
          </w:tcPr>
          <w:p w:rsid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0.05 x 12 =0.6</w:t>
            </w:r>
          </w:p>
          <w:p w:rsidR="00031DEA" w:rsidRP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440" w:type="dxa"/>
            <w:tcBorders>
              <w:bottom w:val="single" w:sz="4" w:space="0" w:color="000000"/>
            </w:tcBorders>
          </w:tcPr>
          <w:p w:rsid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0.05 x 12 =0.6</w:t>
            </w:r>
          </w:p>
          <w:p w:rsidR="00031DEA" w:rsidRP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0</w:t>
            </w:r>
          </w:p>
        </w:tc>
        <w:tc>
          <w:tcPr>
            <w:tcW w:w="1530" w:type="dxa"/>
            <w:shd w:val="clear" w:color="auto" w:fill="DAEEF3"/>
          </w:tcPr>
          <w:p w:rsidR="00031DEA" w:rsidRPr="00031DEA" w:rsidRDefault="00031DEA" w:rsidP="00031DEA">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1507" w:type="dxa"/>
            <w:shd w:val="clear" w:color="auto" w:fill="DAEEF3"/>
          </w:tcPr>
          <w:p w:rsidR="00031DEA" w:rsidRPr="00031DEA" w:rsidRDefault="00031DEA" w:rsidP="00031DEA">
            <w:pPr>
              <w:spacing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031DEA" w:rsidRPr="00031DEA" w:rsidTr="00031DEA">
        <w:trPr>
          <w:trHeight w:val="1008"/>
        </w:trPr>
        <w:tc>
          <w:tcPr>
            <w:tcW w:w="1823" w:type="dxa"/>
            <w:tcBorders>
              <w:bottom w:val="single" w:sz="4" w:space="0" w:color="000000"/>
            </w:tcBorders>
            <w:shd w:val="clear" w:color="auto" w:fill="EAF1DD"/>
          </w:tcPr>
          <w:p w:rsidR="00031DEA" w:rsidRPr="00031DEA" w:rsidRDefault="00031DEA" w:rsidP="00031DEA">
            <w:pPr>
              <w:spacing w:line="240" w:lineRule="auto"/>
              <w:rPr>
                <w:rFonts w:ascii="Times New Roman" w:hAnsi="Times New Roman" w:cs="Times New Roman"/>
                <w:sz w:val="24"/>
                <w:szCs w:val="24"/>
              </w:rPr>
            </w:pPr>
            <w:r w:rsidRPr="00031DEA">
              <w:rPr>
                <w:rFonts w:ascii="Times New Roman" w:hAnsi="Times New Roman" w:cs="Times New Roman"/>
                <w:sz w:val="24"/>
                <w:szCs w:val="24"/>
              </w:rPr>
              <w:t>Objective 4:</w:t>
            </w:r>
            <w:r>
              <w:rPr>
                <w:rFonts w:ascii="Times New Roman" w:hAnsi="Times New Roman" w:cs="Times New Roman"/>
                <w:sz w:val="24"/>
                <w:szCs w:val="24"/>
              </w:rPr>
              <w:t xml:space="preserve"> Student will be able to</w:t>
            </w:r>
            <w:r w:rsidR="00354A76">
              <w:rPr>
                <w:rFonts w:ascii="Times New Roman" w:hAnsi="Times New Roman" w:cs="Times New Roman"/>
                <w:sz w:val="24"/>
                <w:szCs w:val="24"/>
              </w:rPr>
              <w:t xml:space="preserve"> define hand hygiene. </w:t>
            </w:r>
          </w:p>
        </w:tc>
        <w:tc>
          <w:tcPr>
            <w:tcW w:w="1620" w:type="dxa"/>
            <w:tcBorders>
              <w:bottom w:val="single" w:sz="4" w:space="0" w:color="000000"/>
            </w:tcBorders>
          </w:tcPr>
          <w:p w:rsid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.25 x 12 =</w:t>
            </w:r>
          </w:p>
          <w:p w:rsidR="00031DEA" w:rsidRP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1620" w:type="dxa"/>
            <w:tcBorders>
              <w:bottom w:val="single" w:sz="4" w:space="0" w:color="000000"/>
            </w:tcBorders>
          </w:tcPr>
          <w:p w:rsid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.30 x 14 =4.2</w:t>
            </w:r>
          </w:p>
          <w:p w:rsidR="00031DEA" w:rsidRP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1551" w:type="dxa"/>
            <w:tcBorders>
              <w:bottom w:val="single" w:sz="4" w:space="0" w:color="000000"/>
            </w:tcBorders>
          </w:tcPr>
          <w:p w:rsid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.30 x 14 =4.2</w:t>
            </w:r>
          </w:p>
          <w:p w:rsidR="00031DEA" w:rsidRP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1599" w:type="dxa"/>
            <w:tcBorders>
              <w:bottom w:val="single" w:sz="4" w:space="0" w:color="000000"/>
            </w:tcBorders>
          </w:tcPr>
          <w:p w:rsid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.10 x 12 =1.2</w:t>
            </w:r>
          </w:p>
          <w:p w:rsidR="00031DEA" w:rsidRP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1440" w:type="dxa"/>
            <w:tcBorders>
              <w:bottom w:val="single" w:sz="4" w:space="0" w:color="000000"/>
            </w:tcBorders>
          </w:tcPr>
          <w:p w:rsid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0.05 x 12 =0.6</w:t>
            </w:r>
          </w:p>
          <w:p w:rsidR="00031DEA" w:rsidRP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1440" w:type="dxa"/>
            <w:tcBorders>
              <w:bottom w:val="single" w:sz="4" w:space="0" w:color="000000"/>
            </w:tcBorders>
          </w:tcPr>
          <w:p w:rsid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0.05 x 12 =0.6</w:t>
            </w:r>
          </w:p>
          <w:p w:rsidR="00031DEA" w:rsidRPr="00031DEA" w:rsidRDefault="00031DEA" w:rsidP="00031DEA">
            <w:pPr>
              <w:spacing w:line="240" w:lineRule="auto"/>
              <w:rPr>
                <w:rFonts w:ascii="Times New Roman" w:hAnsi="Times New Roman" w:cs="Times New Roman"/>
                <w:sz w:val="24"/>
                <w:szCs w:val="24"/>
              </w:rPr>
            </w:pPr>
            <w:r>
              <w:rPr>
                <w:rFonts w:ascii="Times New Roman" w:hAnsi="Times New Roman" w:cs="Times New Roman"/>
                <w:sz w:val="24"/>
                <w:szCs w:val="24"/>
              </w:rPr>
              <w:t>0</w:t>
            </w:r>
          </w:p>
        </w:tc>
        <w:tc>
          <w:tcPr>
            <w:tcW w:w="1530" w:type="dxa"/>
            <w:tcBorders>
              <w:bottom w:val="single" w:sz="4" w:space="0" w:color="000000"/>
            </w:tcBorders>
            <w:shd w:val="clear" w:color="auto" w:fill="DAEEF3"/>
          </w:tcPr>
          <w:p w:rsidR="00031DEA" w:rsidRPr="00031DEA" w:rsidRDefault="00031DEA" w:rsidP="00031DEA">
            <w:pPr>
              <w:spacing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507" w:type="dxa"/>
            <w:shd w:val="clear" w:color="auto" w:fill="DAEEF3"/>
          </w:tcPr>
          <w:p w:rsidR="00031DEA" w:rsidRPr="00031DEA" w:rsidRDefault="00031DEA" w:rsidP="00031DEA">
            <w:pPr>
              <w:spacing w:line="240" w:lineRule="auto"/>
              <w:jc w:val="center"/>
              <w:rPr>
                <w:rFonts w:ascii="Times New Roman" w:hAnsi="Times New Roman" w:cs="Times New Roman"/>
                <w:sz w:val="24"/>
                <w:szCs w:val="24"/>
              </w:rPr>
            </w:pPr>
            <w:r>
              <w:rPr>
                <w:rFonts w:ascii="Times New Roman" w:hAnsi="Times New Roman" w:cs="Times New Roman"/>
                <w:sz w:val="24"/>
                <w:szCs w:val="24"/>
              </w:rPr>
              <w:t>26%</w:t>
            </w:r>
          </w:p>
        </w:tc>
      </w:tr>
      <w:tr w:rsidR="00031DEA" w:rsidRPr="00031DEA" w:rsidTr="00031DEA">
        <w:trPr>
          <w:trHeight w:val="1008"/>
        </w:trPr>
        <w:tc>
          <w:tcPr>
            <w:tcW w:w="1823" w:type="dxa"/>
            <w:tcBorders>
              <w:top w:val="single" w:sz="4" w:space="0" w:color="000000"/>
              <w:left w:val="nil"/>
              <w:bottom w:val="nil"/>
              <w:right w:val="nil"/>
            </w:tcBorders>
            <w:shd w:val="clear" w:color="auto" w:fill="auto"/>
          </w:tcPr>
          <w:p w:rsidR="00031DEA" w:rsidRPr="00031DEA" w:rsidRDefault="00031DEA" w:rsidP="00DE2DB4">
            <w:pPr>
              <w:spacing w:line="240" w:lineRule="auto"/>
              <w:rPr>
                <w:rFonts w:ascii="Times New Roman" w:hAnsi="Times New Roman" w:cs="Times New Roman"/>
                <w:sz w:val="24"/>
                <w:szCs w:val="24"/>
              </w:rPr>
            </w:pPr>
          </w:p>
        </w:tc>
        <w:tc>
          <w:tcPr>
            <w:tcW w:w="1620" w:type="dxa"/>
            <w:tcBorders>
              <w:top w:val="single" w:sz="4" w:space="0" w:color="000000"/>
              <w:left w:val="nil"/>
              <w:bottom w:val="nil"/>
              <w:right w:val="nil"/>
            </w:tcBorders>
          </w:tcPr>
          <w:p w:rsidR="00031DEA" w:rsidRPr="00031DEA" w:rsidRDefault="00031DEA" w:rsidP="00DE2DB4">
            <w:pPr>
              <w:spacing w:line="240" w:lineRule="auto"/>
              <w:rPr>
                <w:rFonts w:ascii="Times New Roman" w:hAnsi="Times New Roman" w:cs="Times New Roman"/>
                <w:sz w:val="24"/>
                <w:szCs w:val="24"/>
              </w:rPr>
            </w:pPr>
          </w:p>
        </w:tc>
        <w:tc>
          <w:tcPr>
            <w:tcW w:w="1620" w:type="dxa"/>
            <w:tcBorders>
              <w:top w:val="single" w:sz="4" w:space="0" w:color="000000"/>
              <w:left w:val="nil"/>
              <w:bottom w:val="nil"/>
              <w:right w:val="nil"/>
            </w:tcBorders>
          </w:tcPr>
          <w:p w:rsidR="00031DEA" w:rsidRPr="00031DEA" w:rsidRDefault="00031DEA" w:rsidP="00DE2DB4">
            <w:pPr>
              <w:spacing w:line="240" w:lineRule="auto"/>
              <w:rPr>
                <w:rFonts w:ascii="Times New Roman" w:hAnsi="Times New Roman" w:cs="Times New Roman"/>
                <w:sz w:val="24"/>
                <w:szCs w:val="24"/>
              </w:rPr>
            </w:pPr>
          </w:p>
        </w:tc>
        <w:tc>
          <w:tcPr>
            <w:tcW w:w="1551" w:type="dxa"/>
            <w:tcBorders>
              <w:top w:val="single" w:sz="4" w:space="0" w:color="000000"/>
              <w:left w:val="nil"/>
              <w:bottom w:val="nil"/>
              <w:right w:val="nil"/>
            </w:tcBorders>
          </w:tcPr>
          <w:p w:rsidR="00031DEA" w:rsidRPr="00031DEA" w:rsidRDefault="00031DEA" w:rsidP="00DE2DB4">
            <w:pPr>
              <w:spacing w:line="240" w:lineRule="auto"/>
              <w:rPr>
                <w:rFonts w:ascii="Times New Roman" w:hAnsi="Times New Roman" w:cs="Times New Roman"/>
                <w:sz w:val="24"/>
                <w:szCs w:val="24"/>
              </w:rPr>
            </w:pPr>
          </w:p>
        </w:tc>
        <w:tc>
          <w:tcPr>
            <w:tcW w:w="1599" w:type="dxa"/>
            <w:tcBorders>
              <w:top w:val="single" w:sz="4" w:space="0" w:color="000000"/>
              <w:left w:val="nil"/>
              <w:bottom w:val="nil"/>
              <w:right w:val="nil"/>
            </w:tcBorders>
          </w:tcPr>
          <w:p w:rsidR="00031DEA" w:rsidRPr="00031DEA" w:rsidRDefault="00031DEA" w:rsidP="00DE2DB4">
            <w:pPr>
              <w:spacing w:line="240" w:lineRule="auto"/>
              <w:rPr>
                <w:rFonts w:ascii="Times New Roman" w:hAnsi="Times New Roman" w:cs="Times New Roman"/>
                <w:sz w:val="24"/>
                <w:szCs w:val="24"/>
              </w:rPr>
            </w:pPr>
          </w:p>
        </w:tc>
        <w:tc>
          <w:tcPr>
            <w:tcW w:w="1440" w:type="dxa"/>
            <w:tcBorders>
              <w:top w:val="single" w:sz="4" w:space="0" w:color="000000"/>
              <w:left w:val="nil"/>
              <w:bottom w:val="nil"/>
              <w:right w:val="nil"/>
            </w:tcBorders>
          </w:tcPr>
          <w:p w:rsidR="00031DEA" w:rsidRPr="00031DEA" w:rsidRDefault="00031DEA" w:rsidP="00DE2DB4">
            <w:pPr>
              <w:spacing w:line="240" w:lineRule="auto"/>
              <w:rPr>
                <w:rFonts w:ascii="Times New Roman" w:hAnsi="Times New Roman" w:cs="Times New Roman"/>
                <w:sz w:val="24"/>
                <w:szCs w:val="24"/>
              </w:rPr>
            </w:pPr>
          </w:p>
        </w:tc>
        <w:tc>
          <w:tcPr>
            <w:tcW w:w="1440" w:type="dxa"/>
            <w:tcBorders>
              <w:top w:val="single" w:sz="4" w:space="0" w:color="000000"/>
              <w:left w:val="nil"/>
              <w:bottom w:val="nil"/>
              <w:right w:val="single" w:sz="4" w:space="0" w:color="000000"/>
            </w:tcBorders>
          </w:tcPr>
          <w:p w:rsidR="00031DEA" w:rsidRPr="00031DEA" w:rsidRDefault="00031DEA" w:rsidP="00DE2DB4">
            <w:pPr>
              <w:spacing w:line="240" w:lineRule="auto"/>
              <w:jc w:val="center"/>
              <w:rPr>
                <w:rFonts w:ascii="Times New Roman" w:hAnsi="Times New Roman" w:cs="Times New Roman"/>
                <w:sz w:val="24"/>
                <w:szCs w:val="24"/>
              </w:rPr>
            </w:pPr>
          </w:p>
        </w:tc>
        <w:tc>
          <w:tcPr>
            <w:tcW w:w="1530" w:type="dxa"/>
            <w:tcBorders>
              <w:left w:val="single" w:sz="4" w:space="0" w:color="000000"/>
            </w:tcBorders>
            <w:shd w:val="clear" w:color="auto" w:fill="DAEEF3"/>
          </w:tcPr>
          <w:p w:rsidR="00031DEA" w:rsidRPr="00031DEA" w:rsidRDefault="00031DEA" w:rsidP="00DE2DB4">
            <w:pPr>
              <w:spacing w:line="240" w:lineRule="auto"/>
              <w:jc w:val="center"/>
              <w:rPr>
                <w:rFonts w:ascii="Times New Roman" w:hAnsi="Times New Roman" w:cs="Times New Roman"/>
                <w:sz w:val="24"/>
                <w:szCs w:val="24"/>
              </w:rPr>
            </w:pPr>
            <w:r w:rsidRPr="00031DEA">
              <w:rPr>
                <w:rFonts w:ascii="Times New Roman" w:hAnsi="Times New Roman" w:cs="Times New Roman"/>
                <w:sz w:val="24"/>
                <w:szCs w:val="24"/>
              </w:rPr>
              <w:t>50</w:t>
            </w:r>
          </w:p>
        </w:tc>
        <w:tc>
          <w:tcPr>
            <w:tcW w:w="1507" w:type="dxa"/>
            <w:shd w:val="clear" w:color="auto" w:fill="DAEEF3"/>
          </w:tcPr>
          <w:p w:rsidR="00031DEA" w:rsidRPr="00031DEA" w:rsidRDefault="00031DEA" w:rsidP="00DE2DB4">
            <w:pPr>
              <w:spacing w:line="240" w:lineRule="auto"/>
              <w:jc w:val="center"/>
              <w:rPr>
                <w:rFonts w:ascii="Times New Roman" w:hAnsi="Times New Roman" w:cs="Times New Roman"/>
                <w:sz w:val="24"/>
                <w:szCs w:val="24"/>
              </w:rPr>
            </w:pPr>
            <w:r w:rsidRPr="00031DEA">
              <w:rPr>
                <w:rFonts w:ascii="Times New Roman" w:hAnsi="Times New Roman" w:cs="Times New Roman"/>
                <w:sz w:val="24"/>
                <w:szCs w:val="24"/>
              </w:rPr>
              <w:t>100%</w:t>
            </w:r>
          </w:p>
        </w:tc>
      </w:tr>
    </w:tbl>
    <w:p w:rsidR="00031DEA" w:rsidRPr="00031DEA" w:rsidRDefault="00031DEA" w:rsidP="00354A76">
      <w:pPr>
        <w:rPr>
          <w:rFonts w:ascii="Times New Roman" w:hAnsi="Times New Roman" w:cs="Times New Roman"/>
          <w:sz w:val="24"/>
          <w:szCs w:val="24"/>
        </w:rPr>
        <w:sectPr w:rsidR="00031DEA" w:rsidRPr="00031DEA" w:rsidSect="00031DEA">
          <w:pgSz w:w="16838" w:h="11906" w:orient="landscape"/>
          <w:pgMar w:top="1440" w:right="1440" w:bottom="1440" w:left="1440" w:header="706" w:footer="706" w:gutter="0"/>
          <w:cols w:space="708"/>
          <w:titlePg/>
          <w:docGrid w:linePitch="360"/>
        </w:sectPr>
      </w:pPr>
      <w:bookmarkStart w:id="0" w:name="_GoBack"/>
      <w:bookmarkEnd w:id="0"/>
    </w:p>
    <w:p w:rsidR="00A70BF1" w:rsidRPr="00031DEA" w:rsidRDefault="00A70BF1" w:rsidP="00354A76">
      <w:pPr>
        <w:spacing w:line="480" w:lineRule="auto"/>
        <w:rPr>
          <w:rFonts w:ascii="Times New Roman" w:hAnsi="Times New Roman" w:cs="Times New Roman"/>
          <w:sz w:val="24"/>
          <w:szCs w:val="24"/>
        </w:rPr>
      </w:pPr>
      <w:bookmarkStart w:id="1" w:name="_Hlk480139654"/>
    </w:p>
    <w:p w:rsidR="00A70BF1" w:rsidRPr="00031DEA" w:rsidRDefault="00A70BF1" w:rsidP="00A70BF1">
      <w:pPr>
        <w:spacing w:line="480" w:lineRule="auto"/>
        <w:jc w:val="center"/>
        <w:rPr>
          <w:rFonts w:ascii="Times New Roman" w:hAnsi="Times New Roman" w:cs="Times New Roman"/>
          <w:sz w:val="24"/>
          <w:szCs w:val="24"/>
        </w:rPr>
      </w:pPr>
      <w:r w:rsidRPr="00031DEA">
        <w:rPr>
          <w:rFonts w:ascii="Times New Roman" w:hAnsi="Times New Roman" w:cs="Times New Roman"/>
          <w:sz w:val="24"/>
          <w:szCs w:val="24"/>
        </w:rPr>
        <w:t>References</w:t>
      </w:r>
    </w:p>
    <w:p w:rsidR="00A70BF1" w:rsidRPr="00031DEA" w:rsidRDefault="00A70BF1" w:rsidP="00A70BF1">
      <w:pPr>
        <w:spacing w:line="480" w:lineRule="auto"/>
        <w:ind w:left="720" w:hanging="810"/>
        <w:rPr>
          <w:rFonts w:ascii="Times New Roman" w:hAnsi="Times New Roman" w:cs="Times New Roman"/>
          <w:sz w:val="24"/>
          <w:szCs w:val="24"/>
        </w:rPr>
      </w:pPr>
      <w:r w:rsidRPr="00031DEA">
        <w:rPr>
          <w:rFonts w:ascii="Times New Roman" w:hAnsi="Times New Roman" w:cs="Times New Roman"/>
          <w:sz w:val="24"/>
          <w:szCs w:val="24"/>
        </w:rPr>
        <w:t>CDC (2002). Guideline for Hand Hygiene in Health-Care Settings. Retrieved from https://www.cdc.gov/mmwr/preview/mmwrhtml/rr5116a1.htm</w:t>
      </w:r>
    </w:p>
    <w:p w:rsidR="00A70BF1" w:rsidRPr="00031DEA" w:rsidRDefault="00A70BF1" w:rsidP="00A70BF1">
      <w:pPr>
        <w:spacing w:line="480" w:lineRule="auto"/>
        <w:ind w:left="720" w:hanging="720"/>
        <w:jc w:val="both"/>
        <w:rPr>
          <w:rFonts w:ascii="Times New Roman" w:hAnsi="Times New Roman" w:cs="Times New Roman"/>
          <w:sz w:val="24"/>
          <w:szCs w:val="24"/>
        </w:rPr>
      </w:pPr>
      <w:r w:rsidRPr="00031DEA">
        <w:rPr>
          <w:rFonts w:ascii="Times New Roman" w:hAnsi="Times New Roman" w:cs="Times New Roman"/>
          <w:sz w:val="24"/>
          <w:szCs w:val="24"/>
        </w:rPr>
        <w:t xml:space="preserve">Chau J.P.C., Thompson D.R., Twinn S., Lee D.T.F. &amp; Pang S.W.M. (2011). An evaluation of hospital hand hygiene practice and glove use in Hong Kong.  </w:t>
      </w:r>
      <w:r w:rsidRPr="00031DEA">
        <w:rPr>
          <w:rFonts w:ascii="Times New Roman" w:hAnsi="Times New Roman" w:cs="Times New Roman"/>
          <w:i/>
          <w:sz w:val="24"/>
          <w:szCs w:val="24"/>
        </w:rPr>
        <w:t xml:space="preserve">Journal of Clinical Nursing </w:t>
      </w:r>
      <w:r w:rsidRPr="00031DEA">
        <w:rPr>
          <w:rFonts w:ascii="Times New Roman" w:hAnsi="Times New Roman" w:cs="Times New Roman"/>
          <w:sz w:val="24"/>
          <w:szCs w:val="24"/>
        </w:rPr>
        <w:t>20 (9/10), 1319-1328.</w:t>
      </w:r>
    </w:p>
    <w:p w:rsidR="00A70BF1" w:rsidRPr="00031DEA" w:rsidRDefault="00A70BF1" w:rsidP="00A70BF1">
      <w:pPr>
        <w:spacing w:line="480" w:lineRule="auto"/>
        <w:ind w:left="720" w:hanging="720"/>
        <w:jc w:val="both"/>
        <w:rPr>
          <w:rFonts w:ascii="Times New Roman" w:hAnsi="Times New Roman" w:cs="Times New Roman"/>
          <w:sz w:val="24"/>
          <w:szCs w:val="24"/>
        </w:rPr>
      </w:pPr>
      <w:r w:rsidRPr="00031DEA">
        <w:rPr>
          <w:rFonts w:ascii="Times New Roman" w:hAnsi="Times New Roman" w:cs="Times New Roman"/>
          <w:sz w:val="24"/>
          <w:szCs w:val="24"/>
        </w:rPr>
        <w:t xml:space="preserve">Helder O.K., Brug J., Looman C.W., Van Goudoever J.B. &amp; Kornelisse R.F. (2010).  The impact of an education programme on hand hygiene compliance and nosocomial infection incidence in an urban neonatal intensive care unit: An intervention study with before and after comparison.  </w:t>
      </w:r>
      <w:r w:rsidRPr="00031DEA">
        <w:rPr>
          <w:rFonts w:ascii="Times New Roman" w:hAnsi="Times New Roman" w:cs="Times New Roman"/>
          <w:i/>
          <w:sz w:val="24"/>
          <w:szCs w:val="24"/>
        </w:rPr>
        <w:t xml:space="preserve">International Journal of Nursing Studies </w:t>
      </w:r>
      <w:r w:rsidRPr="00031DEA">
        <w:rPr>
          <w:rFonts w:ascii="Times New Roman" w:hAnsi="Times New Roman" w:cs="Times New Roman"/>
          <w:sz w:val="24"/>
          <w:szCs w:val="24"/>
        </w:rPr>
        <w:t>47 (10), 1245-52.</w:t>
      </w:r>
    </w:p>
    <w:p w:rsidR="00A70BF1" w:rsidRPr="00031DEA" w:rsidRDefault="00A70BF1" w:rsidP="00A70BF1">
      <w:pPr>
        <w:spacing w:line="480" w:lineRule="auto"/>
        <w:ind w:left="720" w:hanging="720"/>
        <w:jc w:val="both"/>
        <w:rPr>
          <w:rFonts w:ascii="Times New Roman" w:hAnsi="Times New Roman" w:cs="Times New Roman"/>
          <w:sz w:val="24"/>
          <w:szCs w:val="24"/>
        </w:rPr>
      </w:pPr>
      <w:r w:rsidRPr="00031DEA">
        <w:rPr>
          <w:rFonts w:ascii="Times New Roman" w:hAnsi="Times New Roman" w:cs="Times New Roman"/>
          <w:sz w:val="24"/>
          <w:szCs w:val="24"/>
        </w:rPr>
        <w:t xml:space="preserve">Joint </w:t>
      </w:r>
      <w:r w:rsidR="00354A76" w:rsidRPr="00031DEA">
        <w:rPr>
          <w:rFonts w:ascii="Times New Roman" w:hAnsi="Times New Roman" w:cs="Times New Roman"/>
          <w:sz w:val="24"/>
          <w:szCs w:val="24"/>
        </w:rPr>
        <w:t>Commission</w:t>
      </w:r>
      <w:r w:rsidRPr="00031DEA">
        <w:rPr>
          <w:rFonts w:ascii="Times New Roman" w:hAnsi="Times New Roman" w:cs="Times New Roman"/>
          <w:sz w:val="24"/>
          <w:szCs w:val="24"/>
        </w:rPr>
        <w:t xml:space="preserve"> (2017). Hospital National Patient Safety Goals. Retrieved from https://www.jointcommission.org/assets/1/6/2017_NPSG_HAP_ER.pdf</w:t>
      </w:r>
    </w:p>
    <w:bookmarkEnd w:id="1"/>
    <w:p w:rsidR="00A70BF1" w:rsidRPr="00031DEA" w:rsidRDefault="00A70BF1" w:rsidP="00A70BF1">
      <w:pPr>
        <w:spacing w:line="480" w:lineRule="auto"/>
        <w:ind w:left="810" w:hanging="810"/>
        <w:rPr>
          <w:rStyle w:val="Hyperlink"/>
          <w:rFonts w:ascii="Times New Roman" w:hAnsi="Times New Roman" w:cs="Times New Roman"/>
          <w:color w:val="auto"/>
          <w:sz w:val="24"/>
          <w:szCs w:val="24"/>
          <w:u w:val="none"/>
        </w:rPr>
      </w:pPr>
    </w:p>
    <w:p w:rsidR="00A70BF1" w:rsidRPr="00031DEA" w:rsidRDefault="00A70BF1" w:rsidP="00A70BF1">
      <w:pPr>
        <w:spacing w:line="480" w:lineRule="auto"/>
        <w:rPr>
          <w:rFonts w:ascii="Times New Roman" w:hAnsi="Times New Roman" w:cs="Times New Roman"/>
          <w:sz w:val="24"/>
          <w:szCs w:val="24"/>
        </w:rPr>
      </w:pPr>
    </w:p>
    <w:p w:rsidR="00A70BF1" w:rsidRPr="00031DEA" w:rsidRDefault="00A70BF1" w:rsidP="00A70BF1">
      <w:pPr>
        <w:spacing w:line="480" w:lineRule="auto"/>
        <w:rPr>
          <w:rFonts w:ascii="Times New Roman" w:hAnsi="Times New Roman" w:cs="Times New Roman"/>
          <w:b/>
          <w:sz w:val="24"/>
          <w:szCs w:val="24"/>
        </w:rPr>
      </w:pPr>
    </w:p>
    <w:p w:rsidR="00A70BF1" w:rsidRPr="00031DEA" w:rsidRDefault="00A70BF1" w:rsidP="00A70BF1">
      <w:pPr>
        <w:spacing w:line="480" w:lineRule="auto"/>
        <w:rPr>
          <w:rFonts w:ascii="Times New Roman" w:hAnsi="Times New Roman" w:cs="Times New Roman"/>
          <w:sz w:val="24"/>
          <w:szCs w:val="24"/>
        </w:rPr>
      </w:pPr>
    </w:p>
    <w:p w:rsidR="003F6226" w:rsidRPr="00031DEA" w:rsidRDefault="003F6226" w:rsidP="00A70BF1">
      <w:pPr>
        <w:spacing w:line="480" w:lineRule="auto"/>
        <w:rPr>
          <w:rFonts w:ascii="Times New Roman" w:hAnsi="Times New Roman" w:cs="Times New Roman"/>
          <w:sz w:val="24"/>
          <w:szCs w:val="24"/>
        </w:rPr>
      </w:pPr>
    </w:p>
    <w:p w:rsidR="00031DEA" w:rsidRPr="00031DEA" w:rsidRDefault="00031DEA">
      <w:pPr>
        <w:spacing w:line="480" w:lineRule="auto"/>
        <w:rPr>
          <w:rFonts w:ascii="Times New Roman" w:hAnsi="Times New Roman" w:cs="Times New Roman"/>
          <w:sz w:val="24"/>
          <w:szCs w:val="24"/>
        </w:rPr>
      </w:pPr>
    </w:p>
    <w:sectPr w:rsidR="00031DEA" w:rsidRPr="00031DEA" w:rsidSect="00B1110A">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4A1" w:rsidRDefault="00D214A1" w:rsidP="00A70BF1">
      <w:pPr>
        <w:spacing w:after="0" w:line="240" w:lineRule="auto"/>
      </w:pPr>
      <w:r>
        <w:separator/>
      </w:r>
    </w:p>
  </w:endnote>
  <w:endnote w:type="continuationSeparator" w:id="0">
    <w:p w:rsidR="00D214A1" w:rsidRDefault="00D214A1" w:rsidP="00A70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4A1" w:rsidRDefault="00D214A1" w:rsidP="00A70BF1">
      <w:pPr>
        <w:spacing w:after="0" w:line="240" w:lineRule="auto"/>
      </w:pPr>
      <w:r>
        <w:separator/>
      </w:r>
    </w:p>
  </w:footnote>
  <w:footnote w:type="continuationSeparator" w:id="0">
    <w:p w:rsidR="00D214A1" w:rsidRDefault="00D214A1" w:rsidP="00A70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011" w:rsidRPr="001210BD" w:rsidRDefault="00A70BF1" w:rsidP="001210BD">
    <w:pPr>
      <w:pStyle w:val="Header"/>
      <w:rPr>
        <w:rFonts w:ascii="Times New Roman" w:hAnsi="Times New Roman" w:cs="Times New Roman"/>
        <w:sz w:val="24"/>
        <w:szCs w:val="24"/>
      </w:rPr>
    </w:pPr>
    <w:r>
      <w:rPr>
        <w:rFonts w:ascii="Times New Roman" w:hAnsi="Times New Roman" w:cs="Times New Roman"/>
        <w:sz w:val="24"/>
        <w:szCs w:val="24"/>
      </w:rPr>
      <w:t>WEEK 1 ASSIGNMENT 3</w:t>
    </w:r>
    <w:r>
      <w:rPr>
        <w:rFonts w:ascii="Times New Roman" w:hAnsi="Times New Roman" w:cs="Times New Roman"/>
        <w:sz w:val="24"/>
        <w:szCs w:val="24"/>
      </w:rPr>
      <w:tab/>
    </w:r>
    <w:r w:rsidR="00D719AA" w:rsidRPr="001210BD">
      <w:rPr>
        <w:rFonts w:ascii="Times New Roman" w:hAnsi="Times New Roman" w:cs="Times New Roman"/>
        <w:sz w:val="24"/>
        <w:szCs w:val="24"/>
      </w:rPr>
      <w:tab/>
      <w:t xml:space="preserve"> </w:t>
    </w:r>
    <w:sdt>
      <w:sdtPr>
        <w:rPr>
          <w:rFonts w:ascii="Times New Roman" w:hAnsi="Times New Roman" w:cs="Times New Roman"/>
          <w:sz w:val="24"/>
          <w:szCs w:val="24"/>
        </w:rPr>
        <w:id w:val="-1434429780"/>
        <w:docPartObj>
          <w:docPartGallery w:val="Page Numbers (Top of Page)"/>
          <w:docPartUnique/>
        </w:docPartObj>
      </w:sdtPr>
      <w:sdtEndPr>
        <w:rPr>
          <w:noProof/>
        </w:rPr>
      </w:sdtEndPr>
      <w:sdtContent>
        <w:r w:rsidR="00D719AA" w:rsidRPr="001210BD">
          <w:rPr>
            <w:rFonts w:ascii="Times New Roman" w:hAnsi="Times New Roman" w:cs="Times New Roman"/>
            <w:sz w:val="24"/>
            <w:szCs w:val="24"/>
          </w:rPr>
          <w:fldChar w:fldCharType="begin"/>
        </w:r>
        <w:r w:rsidR="00D719AA" w:rsidRPr="001210BD">
          <w:rPr>
            <w:rFonts w:ascii="Times New Roman" w:hAnsi="Times New Roman" w:cs="Times New Roman"/>
            <w:sz w:val="24"/>
            <w:szCs w:val="24"/>
          </w:rPr>
          <w:instrText xml:space="preserve"> PAGE   \* MERGEFORMAT </w:instrText>
        </w:r>
        <w:r w:rsidR="00D719AA" w:rsidRPr="001210BD">
          <w:rPr>
            <w:rFonts w:ascii="Times New Roman" w:hAnsi="Times New Roman" w:cs="Times New Roman"/>
            <w:sz w:val="24"/>
            <w:szCs w:val="24"/>
          </w:rPr>
          <w:fldChar w:fldCharType="separate"/>
        </w:r>
        <w:r w:rsidR="00046F3A">
          <w:rPr>
            <w:rFonts w:ascii="Times New Roman" w:hAnsi="Times New Roman" w:cs="Times New Roman"/>
            <w:noProof/>
            <w:sz w:val="24"/>
            <w:szCs w:val="24"/>
          </w:rPr>
          <w:t>7</w:t>
        </w:r>
        <w:r w:rsidR="00D719AA" w:rsidRPr="001210BD">
          <w:rPr>
            <w:rFonts w:ascii="Times New Roman" w:hAnsi="Times New Roman" w:cs="Times New Roman"/>
            <w:noProof/>
            <w:sz w:val="24"/>
            <w:szCs w:val="24"/>
          </w:rPr>
          <w:fldChar w:fldCharType="end"/>
        </w:r>
      </w:sdtContent>
    </w:sdt>
  </w:p>
  <w:p w:rsidR="00A82011" w:rsidRDefault="00D21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011" w:rsidRPr="001210BD" w:rsidRDefault="00D719AA" w:rsidP="00B1110A">
    <w:pPr>
      <w:pStyle w:val="Header"/>
      <w:jc w:val="right"/>
      <w:rPr>
        <w:rFonts w:ascii="Times New Roman" w:hAnsi="Times New Roman" w:cs="Times New Roman"/>
        <w:sz w:val="24"/>
        <w:szCs w:val="24"/>
      </w:rPr>
    </w:pPr>
    <w:r w:rsidRPr="001210BD">
      <w:rPr>
        <w:rFonts w:ascii="Times New Roman" w:hAnsi="Times New Roman" w:cs="Times New Roman"/>
        <w:sz w:val="24"/>
        <w:szCs w:val="24"/>
      </w:rPr>
      <w:t xml:space="preserve">Running Head: </w:t>
    </w:r>
    <w:r w:rsidR="00A70BF1">
      <w:rPr>
        <w:rFonts w:ascii="Times New Roman" w:hAnsi="Times New Roman" w:cs="Times New Roman"/>
        <w:sz w:val="24"/>
        <w:szCs w:val="24"/>
      </w:rPr>
      <w:t>WEEK 1 ASSIGNMENT 3</w:t>
    </w:r>
    <w:r w:rsidR="00A70BF1">
      <w:rPr>
        <w:rFonts w:ascii="Times New Roman" w:hAnsi="Times New Roman" w:cs="Times New Roman"/>
        <w:sz w:val="24"/>
        <w:szCs w:val="24"/>
      </w:rPr>
      <w:tab/>
    </w:r>
    <w:r w:rsidRPr="001210BD">
      <w:rPr>
        <w:rFonts w:ascii="Times New Roman" w:hAnsi="Times New Roman" w:cs="Times New Roman"/>
        <w:sz w:val="24"/>
        <w:szCs w:val="24"/>
      </w:rPr>
      <w:tab/>
      <w:t xml:space="preserve">  </w:t>
    </w:r>
    <w:sdt>
      <w:sdtPr>
        <w:rPr>
          <w:rFonts w:ascii="Times New Roman" w:hAnsi="Times New Roman" w:cs="Times New Roman"/>
          <w:sz w:val="24"/>
          <w:szCs w:val="24"/>
        </w:rPr>
        <w:id w:val="163986280"/>
        <w:docPartObj>
          <w:docPartGallery w:val="Page Numbers (Top of Page)"/>
          <w:docPartUnique/>
        </w:docPartObj>
      </w:sdtPr>
      <w:sdtEndPr>
        <w:rPr>
          <w:noProof/>
        </w:rPr>
      </w:sdtEndPr>
      <w:sdtContent>
        <w:r w:rsidRPr="001210BD">
          <w:rPr>
            <w:rFonts w:ascii="Times New Roman" w:hAnsi="Times New Roman" w:cs="Times New Roman"/>
            <w:sz w:val="24"/>
            <w:szCs w:val="24"/>
          </w:rPr>
          <w:fldChar w:fldCharType="begin"/>
        </w:r>
        <w:r w:rsidRPr="001210BD">
          <w:rPr>
            <w:rFonts w:ascii="Times New Roman" w:hAnsi="Times New Roman" w:cs="Times New Roman"/>
            <w:sz w:val="24"/>
            <w:szCs w:val="24"/>
          </w:rPr>
          <w:instrText xml:space="preserve"> PAGE   \* MERGEFORMAT </w:instrText>
        </w:r>
        <w:r w:rsidRPr="001210BD">
          <w:rPr>
            <w:rFonts w:ascii="Times New Roman" w:hAnsi="Times New Roman" w:cs="Times New Roman"/>
            <w:sz w:val="24"/>
            <w:szCs w:val="24"/>
          </w:rPr>
          <w:fldChar w:fldCharType="separate"/>
        </w:r>
        <w:r w:rsidR="00046F3A">
          <w:rPr>
            <w:rFonts w:ascii="Times New Roman" w:hAnsi="Times New Roman" w:cs="Times New Roman"/>
            <w:noProof/>
            <w:sz w:val="24"/>
            <w:szCs w:val="24"/>
          </w:rPr>
          <w:t>8</w:t>
        </w:r>
        <w:r w:rsidRPr="001210BD">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10E8C"/>
    <w:multiLevelType w:val="hybridMultilevel"/>
    <w:tmpl w:val="55224D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3270467"/>
    <w:multiLevelType w:val="multilevel"/>
    <w:tmpl w:val="033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DD7C5C"/>
    <w:multiLevelType w:val="multilevel"/>
    <w:tmpl w:val="31BA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9F7270"/>
    <w:multiLevelType w:val="hybridMultilevel"/>
    <w:tmpl w:val="6D72499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BF1"/>
    <w:rsid w:val="00031DEA"/>
    <w:rsid w:val="00046F3A"/>
    <w:rsid w:val="000A2EEB"/>
    <w:rsid w:val="00184A09"/>
    <w:rsid w:val="0033698F"/>
    <w:rsid w:val="00354A76"/>
    <w:rsid w:val="003F6226"/>
    <w:rsid w:val="007E2CFF"/>
    <w:rsid w:val="00A70BF1"/>
    <w:rsid w:val="00D214A1"/>
    <w:rsid w:val="00D719AA"/>
    <w:rsid w:val="00FC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BB159"/>
  <w15:chartTrackingRefBased/>
  <w15:docId w15:val="{C88158E2-ACD8-40C4-9CBB-DCB1428AB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70BF1"/>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0BF1"/>
    <w:rPr>
      <w:color w:val="0563C1" w:themeColor="hyperlink"/>
      <w:u w:val="single"/>
    </w:rPr>
  </w:style>
  <w:style w:type="paragraph" w:styleId="Title">
    <w:name w:val="Title"/>
    <w:basedOn w:val="Normal"/>
    <w:next w:val="Normal"/>
    <w:link w:val="TitleChar"/>
    <w:uiPriority w:val="10"/>
    <w:qFormat/>
    <w:rsid w:val="00A70B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BF1"/>
    <w:rPr>
      <w:rFonts w:asciiTheme="majorHAnsi" w:eastAsiaTheme="majorEastAsia" w:hAnsiTheme="majorHAnsi" w:cstheme="majorBidi"/>
      <w:spacing w:val="-10"/>
      <w:kern w:val="28"/>
      <w:sz w:val="56"/>
      <w:szCs w:val="56"/>
      <w:lang w:val="en-GB"/>
    </w:rPr>
  </w:style>
  <w:style w:type="paragraph" w:styleId="Header">
    <w:name w:val="header"/>
    <w:basedOn w:val="Normal"/>
    <w:link w:val="HeaderChar"/>
    <w:uiPriority w:val="99"/>
    <w:unhideWhenUsed/>
    <w:rsid w:val="00A70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BF1"/>
    <w:rPr>
      <w:lang w:val="en-GB"/>
    </w:rPr>
  </w:style>
  <w:style w:type="paragraph" w:styleId="ListParagraph">
    <w:name w:val="List Paragraph"/>
    <w:basedOn w:val="Normal"/>
    <w:uiPriority w:val="34"/>
    <w:qFormat/>
    <w:rsid w:val="00A70BF1"/>
    <w:pPr>
      <w:ind w:left="720"/>
      <w:contextualSpacing/>
    </w:pPr>
  </w:style>
  <w:style w:type="character" w:customStyle="1" w:styleId="tgc">
    <w:name w:val="_tgc"/>
    <w:basedOn w:val="DefaultParagraphFont"/>
    <w:rsid w:val="00A70BF1"/>
  </w:style>
  <w:style w:type="paragraph" w:styleId="Footer">
    <w:name w:val="footer"/>
    <w:basedOn w:val="Normal"/>
    <w:link w:val="FooterChar"/>
    <w:uiPriority w:val="99"/>
    <w:unhideWhenUsed/>
    <w:rsid w:val="00A70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BF1"/>
    <w:rPr>
      <w:lang w:val="en-GB"/>
    </w:rPr>
  </w:style>
  <w:style w:type="paragraph" w:styleId="NormalWeb">
    <w:name w:val="Normal (Web)"/>
    <w:basedOn w:val="Normal"/>
    <w:uiPriority w:val="99"/>
    <w:unhideWhenUsed/>
    <w:rsid w:val="00A70BF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938828">
      <w:bodyDiv w:val="1"/>
      <w:marLeft w:val="0"/>
      <w:marRight w:val="0"/>
      <w:marTop w:val="0"/>
      <w:marBottom w:val="0"/>
      <w:divBdr>
        <w:top w:val="none" w:sz="0" w:space="0" w:color="auto"/>
        <w:left w:val="none" w:sz="0" w:space="0" w:color="auto"/>
        <w:bottom w:val="none" w:sz="0" w:space="0" w:color="auto"/>
        <w:right w:val="none" w:sz="0" w:space="0" w:color="auto"/>
      </w:divBdr>
      <w:divsChild>
        <w:div w:id="1094672330">
          <w:marLeft w:val="0"/>
          <w:marRight w:val="0"/>
          <w:marTop w:val="0"/>
          <w:marBottom w:val="0"/>
          <w:divBdr>
            <w:top w:val="none" w:sz="0" w:space="0" w:color="auto"/>
            <w:left w:val="none" w:sz="0" w:space="0" w:color="auto"/>
            <w:bottom w:val="none" w:sz="0" w:space="0" w:color="auto"/>
            <w:right w:val="none" w:sz="0" w:space="0" w:color="auto"/>
          </w:divBdr>
        </w:div>
        <w:div w:id="1986813999">
          <w:marLeft w:val="0"/>
          <w:marRight w:val="0"/>
          <w:marTop w:val="0"/>
          <w:marBottom w:val="0"/>
          <w:divBdr>
            <w:top w:val="none" w:sz="0" w:space="0" w:color="auto"/>
            <w:left w:val="none" w:sz="0" w:space="0" w:color="auto"/>
            <w:bottom w:val="none" w:sz="0" w:space="0" w:color="auto"/>
            <w:right w:val="none" w:sz="0" w:space="0" w:color="auto"/>
          </w:divBdr>
        </w:div>
      </w:divsChild>
    </w:div>
    <w:div w:id="583105423">
      <w:bodyDiv w:val="1"/>
      <w:marLeft w:val="0"/>
      <w:marRight w:val="0"/>
      <w:marTop w:val="0"/>
      <w:marBottom w:val="0"/>
      <w:divBdr>
        <w:top w:val="none" w:sz="0" w:space="0" w:color="auto"/>
        <w:left w:val="none" w:sz="0" w:space="0" w:color="auto"/>
        <w:bottom w:val="none" w:sz="0" w:space="0" w:color="auto"/>
        <w:right w:val="none" w:sz="0" w:space="0" w:color="auto"/>
      </w:divBdr>
      <w:divsChild>
        <w:div w:id="654912445">
          <w:marLeft w:val="0"/>
          <w:marRight w:val="0"/>
          <w:marTop w:val="0"/>
          <w:marBottom w:val="0"/>
          <w:divBdr>
            <w:top w:val="none" w:sz="0" w:space="0" w:color="auto"/>
            <w:left w:val="none" w:sz="0" w:space="0" w:color="auto"/>
            <w:bottom w:val="none" w:sz="0" w:space="0" w:color="auto"/>
            <w:right w:val="none" w:sz="0" w:space="0" w:color="auto"/>
          </w:divBdr>
        </w:div>
        <w:div w:id="427046812">
          <w:marLeft w:val="0"/>
          <w:marRight w:val="0"/>
          <w:marTop w:val="0"/>
          <w:marBottom w:val="0"/>
          <w:divBdr>
            <w:top w:val="none" w:sz="0" w:space="0" w:color="auto"/>
            <w:left w:val="none" w:sz="0" w:space="0" w:color="auto"/>
            <w:bottom w:val="none" w:sz="0" w:space="0" w:color="auto"/>
            <w:right w:val="none" w:sz="0" w:space="0" w:color="auto"/>
          </w:divBdr>
        </w:div>
        <w:div w:id="1819763099">
          <w:marLeft w:val="0"/>
          <w:marRight w:val="0"/>
          <w:marTop w:val="0"/>
          <w:marBottom w:val="0"/>
          <w:divBdr>
            <w:top w:val="none" w:sz="0" w:space="0" w:color="auto"/>
            <w:left w:val="none" w:sz="0" w:space="0" w:color="auto"/>
            <w:bottom w:val="none" w:sz="0" w:space="0" w:color="auto"/>
            <w:right w:val="none" w:sz="0" w:space="0" w:color="auto"/>
          </w:divBdr>
        </w:div>
      </w:divsChild>
    </w:div>
    <w:div w:id="774208316">
      <w:bodyDiv w:val="1"/>
      <w:marLeft w:val="0"/>
      <w:marRight w:val="0"/>
      <w:marTop w:val="0"/>
      <w:marBottom w:val="0"/>
      <w:divBdr>
        <w:top w:val="none" w:sz="0" w:space="0" w:color="auto"/>
        <w:left w:val="none" w:sz="0" w:space="0" w:color="auto"/>
        <w:bottom w:val="none" w:sz="0" w:space="0" w:color="auto"/>
        <w:right w:val="none" w:sz="0" w:space="0" w:color="auto"/>
      </w:divBdr>
    </w:div>
    <w:div w:id="854803845">
      <w:bodyDiv w:val="1"/>
      <w:marLeft w:val="0"/>
      <w:marRight w:val="0"/>
      <w:marTop w:val="0"/>
      <w:marBottom w:val="0"/>
      <w:divBdr>
        <w:top w:val="none" w:sz="0" w:space="0" w:color="auto"/>
        <w:left w:val="none" w:sz="0" w:space="0" w:color="auto"/>
        <w:bottom w:val="none" w:sz="0" w:space="0" w:color="auto"/>
        <w:right w:val="none" w:sz="0" w:space="0" w:color="auto"/>
      </w:divBdr>
      <w:divsChild>
        <w:div w:id="1927641509">
          <w:marLeft w:val="0"/>
          <w:marRight w:val="0"/>
          <w:marTop w:val="0"/>
          <w:marBottom w:val="0"/>
          <w:divBdr>
            <w:top w:val="none" w:sz="0" w:space="0" w:color="auto"/>
            <w:left w:val="none" w:sz="0" w:space="0" w:color="auto"/>
            <w:bottom w:val="none" w:sz="0" w:space="0" w:color="auto"/>
            <w:right w:val="none" w:sz="0" w:space="0" w:color="auto"/>
          </w:divBdr>
        </w:div>
        <w:div w:id="473178869">
          <w:marLeft w:val="0"/>
          <w:marRight w:val="0"/>
          <w:marTop w:val="0"/>
          <w:marBottom w:val="0"/>
          <w:divBdr>
            <w:top w:val="none" w:sz="0" w:space="0" w:color="auto"/>
            <w:left w:val="none" w:sz="0" w:space="0" w:color="auto"/>
            <w:bottom w:val="none" w:sz="0" w:space="0" w:color="auto"/>
            <w:right w:val="none" w:sz="0" w:space="0" w:color="auto"/>
          </w:divBdr>
        </w:div>
        <w:div w:id="808673068">
          <w:marLeft w:val="0"/>
          <w:marRight w:val="0"/>
          <w:marTop w:val="0"/>
          <w:marBottom w:val="0"/>
          <w:divBdr>
            <w:top w:val="none" w:sz="0" w:space="0" w:color="auto"/>
            <w:left w:val="none" w:sz="0" w:space="0" w:color="auto"/>
            <w:bottom w:val="none" w:sz="0" w:space="0" w:color="auto"/>
            <w:right w:val="none" w:sz="0" w:space="0" w:color="auto"/>
          </w:divBdr>
        </w:div>
        <w:div w:id="948704059">
          <w:marLeft w:val="0"/>
          <w:marRight w:val="0"/>
          <w:marTop w:val="0"/>
          <w:marBottom w:val="0"/>
          <w:divBdr>
            <w:top w:val="none" w:sz="0" w:space="0" w:color="auto"/>
            <w:left w:val="none" w:sz="0" w:space="0" w:color="auto"/>
            <w:bottom w:val="none" w:sz="0" w:space="0" w:color="auto"/>
            <w:right w:val="none" w:sz="0" w:space="0" w:color="auto"/>
          </w:divBdr>
        </w:div>
        <w:div w:id="1336415195">
          <w:marLeft w:val="0"/>
          <w:marRight w:val="0"/>
          <w:marTop w:val="0"/>
          <w:marBottom w:val="0"/>
          <w:divBdr>
            <w:top w:val="none" w:sz="0" w:space="0" w:color="auto"/>
            <w:left w:val="none" w:sz="0" w:space="0" w:color="auto"/>
            <w:bottom w:val="none" w:sz="0" w:space="0" w:color="auto"/>
            <w:right w:val="none" w:sz="0" w:space="0" w:color="auto"/>
          </w:divBdr>
        </w:div>
        <w:div w:id="1066489237">
          <w:marLeft w:val="0"/>
          <w:marRight w:val="0"/>
          <w:marTop w:val="0"/>
          <w:marBottom w:val="0"/>
          <w:divBdr>
            <w:top w:val="none" w:sz="0" w:space="0" w:color="auto"/>
            <w:left w:val="none" w:sz="0" w:space="0" w:color="auto"/>
            <w:bottom w:val="none" w:sz="0" w:space="0" w:color="auto"/>
            <w:right w:val="none" w:sz="0" w:space="0" w:color="auto"/>
          </w:divBdr>
        </w:div>
        <w:div w:id="1680810456">
          <w:marLeft w:val="0"/>
          <w:marRight w:val="0"/>
          <w:marTop w:val="0"/>
          <w:marBottom w:val="0"/>
          <w:divBdr>
            <w:top w:val="none" w:sz="0" w:space="0" w:color="auto"/>
            <w:left w:val="none" w:sz="0" w:space="0" w:color="auto"/>
            <w:bottom w:val="none" w:sz="0" w:space="0" w:color="auto"/>
            <w:right w:val="none" w:sz="0" w:space="0" w:color="auto"/>
          </w:divBdr>
        </w:div>
        <w:div w:id="1910453670">
          <w:marLeft w:val="0"/>
          <w:marRight w:val="0"/>
          <w:marTop w:val="0"/>
          <w:marBottom w:val="0"/>
          <w:divBdr>
            <w:top w:val="none" w:sz="0" w:space="0" w:color="auto"/>
            <w:left w:val="none" w:sz="0" w:space="0" w:color="auto"/>
            <w:bottom w:val="none" w:sz="0" w:space="0" w:color="auto"/>
            <w:right w:val="none" w:sz="0" w:space="0" w:color="auto"/>
          </w:divBdr>
        </w:div>
        <w:div w:id="765617069">
          <w:marLeft w:val="0"/>
          <w:marRight w:val="0"/>
          <w:marTop w:val="0"/>
          <w:marBottom w:val="0"/>
          <w:divBdr>
            <w:top w:val="none" w:sz="0" w:space="0" w:color="auto"/>
            <w:left w:val="none" w:sz="0" w:space="0" w:color="auto"/>
            <w:bottom w:val="none" w:sz="0" w:space="0" w:color="auto"/>
            <w:right w:val="none" w:sz="0" w:space="0" w:color="auto"/>
          </w:divBdr>
        </w:div>
        <w:div w:id="177626823">
          <w:marLeft w:val="0"/>
          <w:marRight w:val="0"/>
          <w:marTop w:val="0"/>
          <w:marBottom w:val="0"/>
          <w:divBdr>
            <w:top w:val="none" w:sz="0" w:space="0" w:color="auto"/>
            <w:left w:val="none" w:sz="0" w:space="0" w:color="auto"/>
            <w:bottom w:val="none" w:sz="0" w:space="0" w:color="auto"/>
            <w:right w:val="none" w:sz="0" w:space="0" w:color="auto"/>
          </w:divBdr>
        </w:div>
        <w:div w:id="755445264">
          <w:marLeft w:val="0"/>
          <w:marRight w:val="0"/>
          <w:marTop w:val="0"/>
          <w:marBottom w:val="0"/>
          <w:divBdr>
            <w:top w:val="none" w:sz="0" w:space="0" w:color="auto"/>
            <w:left w:val="none" w:sz="0" w:space="0" w:color="auto"/>
            <w:bottom w:val="none" w:sz="0" w:space="0" w:color="auto"/>
            <w:right w:val="none" w:sz="0" w:space="0" w:color="auto"/>
          </w:divBdr>
        </w:div>
      </w:divsChild>
    </w:div>
    <w:div w:id="984360564">
      <w:bodyDiv w:val="1"/>
      <w:marLeft w:val="0"/>
      <w:marRight w:val="0"/>
      <w:marTop w:val="0"/>
      <w:marBottom w:val="0"/>
      <w:divBdr>
        <w:top w:val="none" w:sz="0" w:space="0" w:color="auto"/>
        <w:left w:val="none" w:sz="0" w:space="0" w:color="auto"/>
        <w:bottom w:val="none" w:sz="0" w:space="0" w:color="auto"/>
        <w:right w:val="none" w:sz="0" w:space="0" w:color="auto"/>
      </w:divBdr>
      <w:divsChild>
        <w:div w:id="1238831977">
          <w:marLeft w:val="0"/>
          <w:marRight w:val="0"/>
          <w:marTop w:val="0"/>
          <w:marBottom w:val="0"/>
          <w:divBdr>
            <w:top w:val="none" w:sz="0" w:space="0" w:color="auto"/>
            <w:left w:val="none" w:sz="0" w:space="0" w:color="auto"/>
            <w:bottom w:val="none" w:sz="0" w:space="0" w:color="auto"/>
            <w:right w:val="none" w:sz="0" w:space="0" w:color="auto"/>
          </w:divBdr>
          <w:divsChild>
            <w:div w:id="280576500">
              <w:marLeft w:val="0"/>
              <w:marRight w:val="0"/>
              <w:marTop w:val="0"/>
              <w:marBottom w:val="0"/>
              <w:divBdr>
                <w:top w:val="none" w:sz="0" w:space="0" w:color="auto"/>
                <w:left w:val="none" w:sz="0" w:space="0" w:color="auto"/>
                <w:bottom w:val="none" w:sz="0" w:space="0" w:color="auto"/>
                <w:right w:val="none" w:sz="0" w:space="0" w:color="auto"/>
              </w:divBdr>
            </w:div>
          </w:divsChild>
        </w:div>
        <w:div w:id="285936689">
          <w:marLeft w:val="0"/>
          <w:marRight w:val="0"/>
          <w:marTop w:val="0"/>
          <w:marBottom w:val="0"/>
          <w:divBdr>
            <w:top w:val="none" w:sz="0" w:space="0" w:color="auto"/>
            <w:left w:val="none" w:sz="0" w:space="0" w:color="auto"/>
            <w:bottom w:val="none" w:sz="0" w:space="0" w:color="auto"/>
            <w:right w:val="none" w:sz="0" w:space="0" w:color="auto"/>
          </w:divBdr>
        </w:div>
      </w:divsChild>
    </w:div>
    <w:div w:id="176707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8</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hodges</dc:creator>
  <cp:keywords/>
  <dc:description/>
  <cp:lastModifiedBy>lea hodges</cp:lastModifiedBy>
  <cp:revision>4</cp:revision>
  <dcterms:created xsi:type="dcterms:W3CDTF">2017-04-19T02:05:00Z</dcterms:created>
  <dcterms:modified xsi:type="dcterms:W3CDTF">2017-04-19T15:45:00Z</dcterms:modified>
</cp:coreProperties>
</file>